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F52" w:rsidRDefault="00BB4699">
      <w:pPr>
        <w:spacing w:before="4819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b/>
          <w:bCs/>
          <w:color w:val="000000"/>
          <w:kern w:val="0"/>
          <w:sz w:val="28"/>
          <w:szCs w:val="28"/>
        </w:rPr>
        <w:t>О внесении изменений в приказ ФАС России от 10 декабря 2015 г. № 1226/15 «Об индексации ставок тарифов, сборов и платы за перевозку грузов</w:t>
      </w:r>
      <w:r>
        <w:rPr>
          <w:b/>
          <w:bCs/>
          <w:color w:val="000000"/>
          <w:kern w:val="0"/>
          <w:sz w:val="28"/>
          <w:szCs w:val="28"/>
        </w:rPr>
        <w:br/>
        <w:t>и услуги по использованию инфраструктуры при перевозках грузов», выполняемые (оказываемые) ОАО «Российские железные дороги», Методические указания по вопросу государственного регулирования тарифов на услуги железнодорожного транспорта по перевозке грузов</w:t>
      </w:r>
      <w:r>
        <w:rPr>
          <w:b/>
          <w:bCs/>
          <w:color w:val="000000"/>
          <w:kern w:val="0"/>
          <w:sz w:val="28"/>
          <w:szCs w:val="28"/>
        </w:rPr>
        <w:br/>
        <w:t>и услуги по использованию железнодорожной инфраструктуры общего пользования при грузовых перевозках, утвержденные приказом ФСТ России от 30 августа 2013 г. № 166-т/1, приказ ФАС России от 26 мая 2022 г. № 408/22 «О внесении изменений в приказ ФАС России от 10 декабря 2015 г. № 1226/15 и о неприменении отдельных коэффициентов на экспортные перевозки угля каменного, установленных постановлением ФЭК России от 17 июня 2003 г. № 47-т/5» и о неприменении отдельных тарифных схем и коэффициентов для порожнего пробега вагонов, установленных Прейскурантом № 10-01</w:t>
      </w:r>
    </w:p>
    <w:p w:rsidR="008E2F52" w:rsidRDefault="008E2F52">
      <w:pPr>
        <w:jc w:val="center"/>
        <w:rPr>
          <w:b/>
          <w:bCs/>
          <w:color w:val="000000"/>
          <w:kern w:val="0"/>
          <w:sz w:val="28"/>
          <w:szCs w:val="28"/>
        </w:rPr>
      </w:pPr>
    </w:p>
    <w:p w:rsidR="008E2F52" w:rsidRDefault="00BB4699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kern w:val="0"/>
          <w:sz w:val="28"/>
          <w:szCs w:val="28"/>
        </w:rPr>
        <w:tab/>
      </w:r>
      <w:r>
        <w:rPr>
          <w:color w:val="000000"/>
          <w:kern w:val="0"/>
          <w:sz w:val="28"/>
          <w:szCs w:val="28"/>
        </w:rPr>
        <w:t>В соответствии с абзацем пятым пункта 1 статьи 4 и абзацем вторым статьи 6 Федерального закона от 17 августа 1995 г. № 147-ФЗ</w:t>
      </w:r>
      <w:r>
        <w:rPr>
          <w:color w:val="000000"/>
          <w:kern w:val="0"/>
          <w:sz w:val="28"/>
          <w:szCs w:val="28"/>
        </w:rPr>
        <w:br/>
        <w:t>«О естественных монополиях», пунктами 8, 9, 10 и 19 Положения</w:t>
      </w:r>
      <w:r>
        <w:rPr>
          <w:color w:val="000000"/>
          <w:kern w:val="0"/>
          <w:sz w:val="28"/>
          <w:szCs w:val="28"/>
        </w:rPr>
        <w:br/>
        <w:t>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</w:t>
      </w:r>
      <w:r>
        <w:rPr>
          <w:color w:val="000000"/>
          <w:kern w:val="0"/>
          <w:sz w:val="28"/>
          <w:szCs w:val="28"/>
        </w:rPr>
        <w:br/>
        <w:t>от 5 августа 2009 г. № 643, пунктом 3(1) постановления Правительства Российской Федерации от 30 июня 2004 г. № 331 «Об утверждении Положения</w:t>
      </w:r>
      <w:r>
        <w:rPr>
          <w:color w:val="000000"/>
          <w:kern w:val="0"/>
          <w:sz w:val="28"/>
          <w:szCs w:val="28"/>
        </w:rPr>
        <w:br/>
      </w:r>
      <w:r>
        <w:rPr>
          <w:color w:val="000000"/>
          <w:kern w:val="0"/>
          <w:sz w:val="28"/>
          <w:szCs w:val="28"/>
        </w:rPr>
        <w:lastRenderedPageBreak/>
        <w:t>о Федеральной антимонопольной службе», подпунктами 5.2.9(22).6, 5.3.21.21, 5.3.21.22 пункта 5 Положения о Федеральной антимонопольной службе, утвержденного постановлением  Правительства Российской Федерации</w:t>
      </w:r>
      <w:r>
        <w:rPr>
          <w:color w:val="000000"/>
          <w:kern w:val="0"/>
          <w:sz w:val="28"/>
          <w:szCs w:val="28"/>
        </w:rPr>
        <w:br/>
        <w:t>от 30 июня 2004 г. № 331,</w:t>
      </w:r>
    </w:p>
    <w:p w:rsidR="008E2F52" w:rsidRDefault="00BB469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1</w:t>
      </w:r>
      <w:r>
        <w:rPr>
          <w:sz w:val="28"/>
        </w:rPr>
        <w:t>. Внести изменения в приказ ФАС России от 10 декабря 2015 г.</w:t>
      </w:r>
      <w:r>
        <w:br/>
      </w:r>
      <w:r>
        <w:rPr>
          <w:sz w:val="28"/>
        </w:rPr>
        <w:t xml:space="preserve">№ 1226/15 </w:t>
      </w:r>
      <w:r>
        <w:rPr>
          <w:sz w:val="28"/>
          <w:szCs w:val="28"/>
        </w:rPr>
        <w:t>«</w:t>
      </w:r>
      <w:r>
        <w:rPr>
          <w:sz w:val="28"/>
        </w:rPr>
        <w:t>Об индексации ставок тарифов, сборов и платы за перевозку грузов</w:t>
      </w:r>
      <w:r>
        <w:rPr>
          <w:sz w:val="28"/>
          <w:szCs w:val="28"/>
        </w:rPr>
        <w:br/>
      </w:r>
      <w:r>
        <w:rPr>
          <w:sz w:val="28"/>
        </w:rPr>
        <w:t xml:space="preserve">и услуги по использованию инфраструктуры при перевозках грузов, выполняемые (оказываемые) ОАО </w:t>
      </w:r>
      <w:r>
        <w:rPr>
          <w:sz w:val="28"/>
          <w:szCs w:val="28"/>
        </w:rPr>
        <w:t>«</w:t>
      </w:r>
      <w:r>
        <w:rPr>
          <w:sz w:val="28"/>
        </w:rPr>
        <w:t>Российские железные дороги</w:t>
      </w:r>
      <w:r>
        <w:rPr>
          <w:sz w:val="28"/>
          <w:szCs w:val="28"/>
        </w:rPr>
        <w:t>»</w:t>
      </w:r>
      <w:r>
        <w:rPr>
          <w:sz w:val="28"/>
        </w:rPr>
        <w:t xml:space="preserve"> (зарегистрирован Минюстом России 22 декабря 2015 г., регистрационный № 40184) с изменениями, внесенными приказами ФАС России от 4 мая 2016 г. № 564/16 (зарегистрирован Минюстом России 24 мая 2016 г., регистрационный № 42237), от 9 декабря 2016 г. № 1747/16 (зарегистрирован Минюстом России 22 декабря 2016 г., регистрационный № 44865), от 23 декабря 2016 г. № 1834/16 (зарегистрирован Минюстом России 28 декабря 2016 г., регистрационный № 45010), от 26 декабря 2016 г. № 1841/16 (зарегистрирован Минюстом России 29 декабря 2016 г., регистрационный № 45059), от 18 декабря 2017 г. № 1687/17 (зарегистрирован Минюстом России 25 декабря 2017 г., регистрационный № 49415), от 26 декабря 2017 г. № 1780/17 (зарегистрирован Минюстом России 18 января 2018 г., регистрационный № 49681), от 13 июля 2018 г. № 997/18 (зарегистрирован Минюстом России 6 августа 2018 г., регистрационный № 51791), от 10 сентября 2018 г. № 1273/18 (зарегистрирован Минюстом России 20 ноября 2018 г., регистрационный № 52733), от 30 октября 2018 г. № 1482/18 (зарегистрирован Минюстом России 26 ноября 2018 г., регистрационный № 52775), от 26 ноября 2019 г. № 1557/19 (зарегистрирован Минюстом России 12 декабря 2019 г., регистрационный № 56787), от 12 мая 2020 г. № 457/20 (зарегистрирован Минюстом  России  2  июня  2020  г.,  регистрационный</w:t>
      </w:r>
      <w:r>
        <w:rPr>
          <w:sz w:val="28"/>
        </w:rPr>
        <w:br/>
        <w:t xml:space="preserve">№  58556),  от  13 декабря </w:t>
      </w:r>
      <w:r>
        <w:rPr>
          <w:sz w:val="28"/>
          <w:shd w:val="clear" w:color="auto" w:fill="FFFFFF"/>
        </w:rPr>
        <w:t>2021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hd w:val="clear" w:color="auto" w:fill="FFFFFF"/>
        </w:rPr>
        <w:t>г.</w:t>
      </w:r>
      <w:r>
        <w:rPr>
          <w:sz w:val="28"/>
        </w:rPr>
        <w:t xml:space="preserve"> № 1402/21 (зарегистрирован Минюстом России 21 декабря 2021 г., регистрационный </w:t>
      </w:r>
      <w:r>
        <w:rPr>
          <w:sz w:val="28"/>
          <w:szCs w:val="28"/>
        </w:rPr>
        <w:t xml:space="preserve"> № </w:t>
      </w:r>
      <w:r>
        <w:rPr>
          <w:sz w:val="28"/>
        </w:rPr>
        <w:t xml:space="preserve"> 66470), 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29 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декабря 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2021 </w:t>
      </w:r>
      <w:r>
        <w:rPr>
          <w:sz w:val="28"/>
          <w:szCs w:val="28"/>
        </w:rPr>
        <w:t xml:space="preserve"> </w:t>
      </w:r>
      <w:r>
        <w:rPr>
          <w:sz w:val="28"/>
        </w:rPr>
        <w:t>г.</w:t>
      </w:r>
      <w:r>
        <w:rPr>
          <w:sz w:val="28"/>
        </w:rPr>
        <w:br/>
      </w:r>
      <w:r>
        <w:rPr>
          <w:sz w:val="28"/>
        </w:rPr>
        <w:lastRenderedPageBreak/>
        <w:t>№ 1561/21 (зарегистрирован</w:t>
      </w:r>
      <w:r>
        <w:t xml:space="preserve"> </w:t>
      </w:r>
      <w:r>
        <w:rPr>
          <w:sz w:val="28"/>
        </w:rPr>
        <w:t>Минюстом России 30 декабря 2021 г., регистрационный № 66775), от 26 мая 2022 г. № 408/22 (зарегистрирован Минюстом России 31 мая 2022 г., регистрационный № 68643), от 11 ноября 2022 г. № 797/22 (зарегистрирован Минюстом России 24 ноября 2022 г., регистрационный № 71103</w:t>
      </w:r>
      <w:r>
        <w:rPr>
          <w:sz w:val="28"/>
          <w:szCs w:val="28"/>
        </w:rPr>
        <w:t>),</w:t>
      </w:r>
      <w:r>
        <w:rPr>
          <w:sz w:val="28"/>
        </w:rPr>
        <w:t xml:space="preserve"> от 19 октября 2023 г</w:t>
      </w:r>
      <w:r>
        <w:rPr>
          <w:rFonts w:eastAsia="Times New Roman"/>
        </w:rPr>
        <w:t xml:space="preserve">. </w:t>
      </w:r>
      <w:r>
        <w:rPr>
          <w:sz w:val="28"/>
        </w:rPr>
        <w:t>№ 750/23 (зарегистрирован Минюстом России</w:t>
      </w:r>
      <w:r>
        <w:rPr>
          <w:sz w:val="28"/>
        </w:rPr>
        <w:br/>
      </w:r>
      <w:r>
        <w:rPr>
          <w:sz w:val="28"/>
          <w:szCs w:val="28"/>
        </w:rPr>
        <w:t>7</w:t>
      </w:r>
      <w:r>
        <w:rPr>
          <w:sz w:val="28"/>
        </w:rPr>
        <w:t xml:space="preserve"> ноября 2023 г., регистрационный № </w:t>
      </w:r>
      <w:r>
        <w:rPr>
          <w:sz w:val="28"/>
          <w:szCs w:val="28"/>
        </w:rPr>
        <w:t>75862</w:t>
      </w:r>
      <w:r>
        <w:rPr>
          <w:sz w:val="28"/>
        </w:rPr>
        <w:t xml:space="preserve">) согласно </w:t>
      </w:r>
      <w:hyperlink w:anchor="Par52" w:tgtFrame="ИЗМЕНЕНИЯ,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1</w:t>
      </w:r>
      <w:r>
        <w:rPr>
          <w:sz w:val="28"/>
          <w:szCs w:val="28"/>
        </w:rPr>
        <w:br/>
      </w:r>
      <w:r>
        <w:rPr>
          <w:sz w:val="28"/>
        </w:rPr>
        <w:t>к настоящему приказу.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2. Внести в 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перевозках, утвержденные приказом ФСТ России</w:t>
      </w:r>
      <w:r>
        <w:br/>
      </w:r>
      <w:r>
        <w:rPr>
          <w:sz w:val="28"/>
          <w:szCs w:val="28"/>
        </w:rPr>
        <w:t>от 30 августа 2013 г.</w:t>
      </w:r>
      <w:r>
        <w:rPr>
          <w:sz w:val="28"/>
        </w:rPr>
        <w:t xml:space="preserve"> № 166-т/1 (зарегистрирован Минюстом России 14 ноября 2013 г., регистрационный № 30374) с изменениями, внесенными приказами</w:t>
      </w:r>
      <w:r>
        <w:rPr>
          <w:sz w:val="28"/>
          <w:szCs w:val="28"/>
        </w:rPr>
        <w:br/>
        <w:t>ФАС России от 23 декабря 2016 г.</w:t>
      </w:r>
      <w:r>
        <w:rPr>
          <w:sz w:val="28"/>
        </w:rPr>
        <w:t xml:space="preserve"> № 1834/16 (зарегистрирован Минюстом России 28 декабря 2016 г., регистрационный № 45010), от 26 декабря 2017 г. № 1780/17 (зарегистрирован Минюстом России 18 января 2018 г., </w:t>
      </w:r>
      <w:r>
        <w:rPr>
          <w:sz w:val="28"/>
          <w:szCs w:val="28"/>
        </w:rPr>
        <w:t>регистрационный</w:t>
      </w:r>
      <w:r>
        <w:rPr>
          <w:sz w:val="28"/>
          <w:szCs w:val="28"/>
        </w:rPr>
        <w:br/>
        <w:t>№ 49681), от 13 июля 2018 г.</w:t>
      </w:r>
      <w:r>
        <w:rPr>
          <w:sz w:val="28"/>
        </w:rPr>
        <w:t xml:space="preserve"> № 997/18 (зарегистрирован Минюстом России</w:t>
      </w:r>
      <w:r>
        <w:rPr>
          <w:sz w:val="28"/>
        </w:rPr>
        <w:br/>
        <w:t>6 августа 2018 г., регистрационный № 51791), от 13 декабря 2021 г. № 1402/21 (зарегистрирован Минюстом России 21 декабря 2021 г., регистрационный</w:t>
      </w:r>
      <w:r>
        <w:rPr>
          <w:sz w:val="28"/>
        </w:rPr>
        <w:br/>
        <w:t>№ 66470), от 11 ноября 2022 г. № 797/22 (зарегистрирован Минюстом России</w:t>
      </w:r>
      <w:r>
        <w:rPr>
          <w:sz w:val="28"/>
        </w:rPr>
        <w:br/>
        <w:t xml:space="preserve">24 ноября 2022 г., регистрационный № 71103), от 19 октября 2023 г. </w:t>
      </w:r>
      <w:r>
        <w:rPr>
          <w:sz w:val="28"/>
          <w:szCs w:val="28"/>
        </w:rPr>
        <w:t>№ 750/23 (зарегистрирован Минюстом России 7 ноября 2023 г., регистрационный № 75862) следующие изменения: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2.1. В абзацах втором и третьем пункта 51 слова «за исключением</w:t>
      </w:r>
      <w:r>
        <w:br/>
      </w:r>
      <w:r>
        <w:rPr>
          <w:sz w:val="28"/>
          <w:szCs w:val="28"/>
        </w:rPr>
        <w:t xml:space="preserve">2022 </w:t>
      </w:r>
      <w:r>
        <w:rPr>
          <w:sz w:val="28"/>
          <w:szCs w:val="28"/>
          <w:shd w:val="clear" w:color="auto" w:fill="FFFFFF"/>
        </w:rPr>
        <w:t xml:space="preserve">– </w:t>
      </w:r>
      <w:r>
        <w:rPr>
          <w:sz w:val="28"/>
          <w:szCs w:val="28"/>
        </w:rPr>
        <w:t xml:space="preserve">2024 годов» заменить словами «за исключением </w:t>
      </w:r>
      <w:r>
        <w:rPr>
          <w:sz w:val="28"/>
          <w:szCs w:val="28"/>
          <w:shd w:val="clear" w:color="auto" w:fill="FFFFFF"/>
        </w:rPr>
        <w:t xml:space="preserve">2022 – 2025 </w:t>
      </w:r>
      <w:r>
        <w:rPr>
          <w:sz w:val="28"/>
          <w:szCs w:val="28"/>
        </w:rPr>
        <w:t>годов».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 xml:space="preserve">2.2. В абзаце двенадцатом пункта 51 слова «На 2022 </w:t>
      </w:r>
      <w:r>
        <w:rPr>
          <w:sz w:val="28"/>
          <w:szCs w:val="28"/>
          <w:shd w:val="clear" w:color="auto" w:fill="FFFFFF"/>
        </w:rPr>
        <w:t xml:space="preserve">– </w:t>
      </w:r>
      <w:r>
        <w:rPr>
          <w:sz w:val="28"/>
          <w:szCs w:val="28"/>
        </w:rPr>
        <w:t>2024 годы» заменить словами «</w:t>
      </w:r>
      <w:r>
        <w:rPr>
          <w:sz w:val="28"/>
          <w:szCs w:val="28"/>
          <w:shd w:val="clear" w:color="auto" w:fill="FFFFFF"/>
        </w:rPr>
        <w:t>На 2022 – 2025</w:t>
      </w:r>
      <w:r>
        <w:rPr>
          <w:sz w:val="28"/>
          <w:szCs w:val="28"/>
        </w:rPr>
        <w:t xml:space="preserve"> годы».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</w:rPr>
        <w:t xml:space="preserve">В пункте </w:t>
      </w:r>
      <w:proofErr w:type="gramStart"/>
      <w:r>
        <w:rPr>
          <w:sz w:val="28"/>
        </w:rPr>
        <w:t>2  приказа</w:t>
      </w:r>
      <w:proofErr w:type="gramEnd"/>
      <w:r>
        <w:rPr>
          <w:sz w:val="28"/>
        </w:rPr>
        <w:t xml:space="preserve"> ФАС России от 26 мая 2022 г. </w:t>
      </w:r>
      <w:r>
        <w:rPr>
          <w:sz w:val="28"/>
          <w:szCs w:val="28"/>
        </w:rPr>
        <w:t>№</w:t>
      </w:r>
      <w:r>
        <w:rPr>
          <w:sz w:val="28"/>
        </w:rPr>
        <w:t xml:space="preserve"> 408/22 </w:t>
      </w:r>
      <w:r>
        <w:rPr>
          <w:sz w:val="28"/>
          <w:szCs w:val="28"/>
        </w:rPr>
        <w:t>«</w:t>
      </w:r>
      <w:r>
        <w:rPr>
          <w:sz w:val="28"/>
        </w:rPr>
        <w:t>О внесении</w:t>
      </w:r>
    </w:p>
    <w:p w:rsidR="008E2F52" w:rsidRDefault="00BB4699">
      <w:pPr>
        <w:pStyle w:val="ConsPlusNormal"/>
        <w:spacing w:line="360" w:lineRule="auto"/>
        <w:jc w:val="both"/>
      </w:pPr>
      <w:r>
        <w:rPr>
          <w:sz w:val="28"/>
        </w:rPr>
        <w:lastRenderedPageBreak/>
        <w:t xml:space="preserve">изменений в приказ ФАС России от 10 декабря 2015 г. </w:t>
      </w:r>
      <w:r>
        <w:rPr>
          <w:sz w:val="28"/>
          <w:szCs w:val="28"/>
        </w:rPr>
        <w:t>№</w:t>
      </w:r>
      <w:r>
        <w:rPr>
          <w:sz w:val="28"/>
        </w:rPr>
        <w:t xml:space="preserve"> 1226/15</w:t>
      </w:r>
      <w:r>
        <w:rPr>
          <w:sz w:val="28"/>
        </w:rPr>
        <w:br/>
        <w:t>и о неприменении отдельных коэффициентов на экспортные перевозки угля каменного, установленных постановлением ФЭК России от 17 июня 2003 г.</w:t>
      </w:r>
      <w:r>
        <w:br/>
      </w:r>
      <w:r>
        <w:rPr>
          <w:sz w:val="28"/>
          <w:szCs w:val="28"/>
        </w:rPr>
        <w:t>№</w:t>
      </w:r>
      <w:r>
        <w:rPr>
          <w:sz w:val="28"/>
        </w:rPr>
        <w:t xml:space="preserve"> 47-т/5</w:t>
      </w:r>
      <w:r>
        <w:rPr>
          <w:sz w:val="28"/>
          <w:szCs w:val="28"/>
        </w:rPr>
        <w:t>»</w:t>
      </w:r>
      <w:r>
        <w:rPr>
          <w:sz w:val="28"/>
        </w:rPr>
        <w:t xml:space="preserve"> (зарегистрирован Минюстом России 31 мая 2022 г., регистрационный </w:t>
      </w:r>
      <w:r>
        <w:rPr>
          <w:sz w:val="28"/>
          <w:szCs w:val="28"/>
        </w:rPr>
        <w:t>№</w:t>
      </w:r>
      <w:r>
        <w:rPr>
          <w:sz w:val="28"/>
        </w:rPr>
        <w:t xml:space="preserve"> 68643) с изменениями, внесенными приказом ФАС России от 19 августа</w:t>
      </w:r>
      <w:r>
        <w:br/>
      </w:r>
      <w:r>
        <w:rPr>
          <w:sz w:val="28"/>
        </w:rPr>
        <w:t xml:space="preserve">2022 г. </w:t>
      </w:r>
      <w:r>
        <w:rPr>
          <w:sz w:val="28"/>
          <w:szCs w:val="28"/>
        </w:rPr>
        <w:t>№</w:t>
      </w:r>
      <w:r>
        <w:rPr>
          <w:sz w:val="28"/>
        </w:rPr>
        <w:t xml:space="preserve"> 597/22 (зарегистрирован Минюстом России 26 августа 2022 г., регистрационный </w:t>
      </w:r>
      <w:r>
        <w:rPr>
          <w:sz w:val="28"/>
          <w:szCs w:val="28"/>
        </w:rPr>
        <w:t>№</w:t>
      </w:r>
      <w:r>
        <w:rPr>
          <w:sz w:val="28"/>
        </w:rPr>
        <w:t xml:space="preserve"> 69797), от 11 ноября 2022 г. </w:t>
      </w:r>
      <w:r>
        <w:rPr>
          <w:sz w:val="28"/>
          <w:szCs w:val="28"/>
        </w:rPr>
        <w:t>№</w:t>
      </w:r>
      <w:r>
        <w:rPr>
          <w:sz w:val="28"/>
        </w:rPr>
        <w:t xml:space="preserve"> 797/22 (зарегистрирован Минюстом России 24 ноября 2022 г., регистрационный </w:t>
      </w:r>
      <w:r>
        <w:rPr>
          <w:sz w:val="28"/>
          <w:szCs w:val="28"/>
        </w:rPr>
        <w:t>№</w:t>
      </w:r>
      <w:r>
        <w:rPr>
          <w:sz w:val="28"/>
        </w:rPr>
        <w:t xml:space="preserve"> 71103), от 19</w:t>
      </w:r>
      <w:r>
        <w:rPr>
          <w:rFonts w:eastAsia="Times New Roman"/>
        </w:rPr>
        <w:t xml:space="preserve"> октября </w:t>
      </w:r>
      <w:r>
        <w:rPr>
          <w:sz w:val="28"/>
        </w:rPr>
        <w:t xml:space="preserve">2023 г., № 750/23 (зарегистрирован Минюстом России </w:t>
      </w:r>
      <w:r>
        <w:rPr>
          <w:sz w:val="28"/>
          <w:szCs w:val="28"/>
        </w:rPr>
        <w:t xml:space="preserve">7 </w:t>
      </w:r>
      <w:r>
        <w:rPr>
          <w:sz w:val="28"/>
        </w:rPr>
        <w:t>ноября 2023 г</w:t>
      </w:r>
      <w:r>
        <w:rPr>
          <w:sz w:val="28"/>
          <w:szCs w:val="28"/>
        </w:rPr>
        <w:t>.,</w:t>
      </w:r>
      <w:r>
        <w:rPr>
          <w:sz w:val="28"/>
        </w:rPr>
        <w:t xml:space="preserve"> регистрационный № 75862) исключить слова </w:t>
      </w:r>
      <w:r>
        <w:rPr>
          <w:sz w:val="28"/>
          <w:szCs w:val="28"/>
        </w:rPr>
        <w:t>«</w:t>
      </w:r>
      <w:r>
        <w:rPr>
          <w:sz w:val="28"/>
        </w:rPr>
        <w:t>до 31 декабря 2024 года включительно</w:t>
      </w:r>
      <w:r>
        <w:rPr>
          <w:sz w:val="28"/>
          <w:szCs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4. Установить, что в 2025 году расчет платы в отношении порожнего пробега универсального подвижного состава осуществляется с учетом особенностей, установленных </w:t>
      </w:r>
      <w:proofErr w:type="gramStart"/>
      <w:r>
        <w:rPr>
          <w:sz w:val="28"/>
        </w:rPr>
        <w:t>приложением  2</w:t>
      </w:r>
      <w:proofErr w:type="gramEnd"/>
      <w:r>
        <w:rPr>
          <w:sz w:val="28"/>
        </w:rPr>
        <w:t xml:space="preserve"> к настоящему приказу.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5</w:t>
      </w:r>
      <w:r>
        <w:rPr>
          <w:sz w:val="28"/>
        </w:rPr>
        <w:t xml:space="preserve">. Настоящий приказ вступает в силу с 1 декабря 2024 </w:t>
      </w:r>
      <w:proofErr w:type="gramStart"/>
      <w:r>
        <w:rPr>
          <w:sz w:val="28"/>
        </w:rPr>
        <w:t>года,</w:t>
      </w:r>
      <w:r>
        <w:rPr>
          <w:sz w:val="28"/>
        </w:rPr>
        <w:br/>
        <w:t>за</w:t>
      </w:r>
      <w:proofErr w:type="gramEnd"/>
      <w:r>
        <w:rPr>
          <w:sz w:val="28"/>
        </w:rPr>
        <w:t xml:space="preserve"> исключением пункта 11 приложения №</w:t>
      </w:r>
      <w:r>
        <w:rPr>
          <w:sz w:val="28"/>
          <w:szCs w:val="28"/>
        </w:rPr>
        <w:t xml:space="preserve"> 1</w:t>
      </w:r>
      <w:r>
        <w:rPr>
          <w:sz w:val="28"/>
        </w:rPr>
        <w:t xml:space="preserve"> к настоящему приказу, который вступает в силу с 1 января 2025 года.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6</w:t>
      </w:r>
      <w:r>
        <w:rPr>
          <w:sz w:val="28"/>
        </w:rPr>
        <w:t xml:space="preserve">. Контроль </w:t>
      </w:r>
      <w:r>
        <w:rPr>
          <w:sz w:val="28"/>
          <w:szCs w:val="28"/>
        </w:rPr>
        <w:t>исполнения</w:t>
      </w:r>
      <w:r>
        <w:rPr>
          <w:sz w:val="28"/>
        </w:rPr>
        <w:t xml:space="preserve"> настоящего приказа оставляю за собой.</w:t>
      </w:r>
    </w:p>
    <w:p w:rsidR="008E2F52" w:rsidRDefault="008E2F52">
      <w:pPr>
        <w:pStyle w:val="ConsPlusNormal"/>
        <w:spacing w:line="360" w:lineRule="auto"/>
        <w:ind w:firstLine="851"/>
        <w:jc w:val="both"/>
        <w:rPr>
          <w:sz w:val="28"/>
        </w:rPr>
      </w:pPr>
    </w:p>
    <w:p w:rsidR="008E2F52" w:rsidRDefault="008E2F52">
      <w:bookmarkStart w:id="0" w:name="Par1014"/>
      <w:bookmarkStart w:id="1" w:name="Par51"/>
      <w:bookmarkStart w:id="2" w:name="Par312"/>
      <w:bookmarkStart w:id="3" w:name="Par362"/>
      <w:bookmarkStart w:id="4" w:name="Par426"/>
      <w:bookmarkStart w:id="5" w:name="Par474"/>
      <w:bookmarkStart w:id="6" w:name="Par612"/>
      <w:bookmarkStart w:id="7" w:name="Par613"/>
      <w:bookmarkStart w:id="8" w:name="Par616"/>
      <w:bookmarkStart w:id="9" w:name="Par617"/>
      <w:bookmarkStart w:id="10" w:name="Par618"/>
      <w:bookmarkStart w:id="11" w:name="Par619"/>
      <w:bookmarkStart w:id="12" w:name="Par629"/>
      <w:bookmarkStart w:id="13" w:name="Par696"/>
      <w:bookmarkStart w:id="14" w:name="Par893"/>
      <w:bookmarkStart w:id="15" w:name="Par936"/>
      <w:bookmarkStart w:id="16" w:name="Par989"/>
      <w:bookmarkStart w:id="17" w:name="Par99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9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5"/>
        <w:gridCol w:w="1744"/>
        <w:gridCol w:w="4389"/>
      </w:tblGrid>
      <w:tr w:rsidR="008E2F52">
        <w:tc>
          <w:tcPr>
            <w:tcW w:w="3805" w:type="dxa"/>
          </w:tcPr>
          <w:p w:rsidR="008E2F52" w:rsidRDefault="00BB4699">
            <w:pPr>
              <w:pStyle w:val="ConsPlusNormal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</w:t>
            </w:r>
          </w:p>
        </w:tc>
        <w:tc>
          <w:tcPr>
            <w:tcW w:w="1744" w:type="dxa"/>
          </w:tcPr>
          <w:p w:rsidR="008E2F52" w:rsidRDefault="008E2F52">
            <w:pPr>
              <w:pStyle w:val="ConsPlusNormal"/>
              <w:spacing w:line="360" w:lineRule="auto"/>
              <w:ind w:firstLine="851"/>
              <w:jc w:val="both"/>
              <w:rPr>
                <w:sz w:val="28"/>
              </w:rPr>
            </w:pPr>
          </w:p>
          <w:p w:rsidR="008E2F52" w:rsidRDefault="008E2F52">
            <w:pPr>
              <w:pStyle w:val="ConsPlusNormal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4389" w:type="dxa"/>
          </w:tcPr>
          <w:p w:rsidR="008E2F52" w:rsidRDefault="00BB4699">
            <w:pPr>
              <w:pStyle w:val="ConsPlusNormal"/>
              <w:spacing w:line="360" w:lineRule="auto"/>
              <w:ind w:firstLine="8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М.А. Шаскольский</w:t>
            </w:r>
          </w:p>
        </w:tc>
      </w:tr>
    </w:tbl>
    <w:p w:rsidR="008E2F52" w:rsidRDefault="00BB4699">
      <w:pPr>
        <w:pStyle w:val="ConsPlusNormal"/>
        <w:jc w:val="center"/>
        <w:outlineLvl w:val="0"/>
        <w:rPr>
          <w:sz w:val="28"/>
          <w:szCs w:val="28"/>
        </w:rPr>
      </w:pPr>
      <w:bookmarkStart w:id="18" w:name="Par52"/>
      <w:bookmarkEnd w:id="18"/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8E2F52" w:rsidRDefault="00BB4699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8E2F52" w:rsidRDefault="008E2F52">
      <w:pPr>
        <w:pStyle w:val="ConsPlusNormal"/>
        <w:jc w:val="center"/>
        <w:outlineLvl w:val="0"/>
        <w:rPr>
          <w:sz w:val="28"/>
          <w:szCs w:val="28"/>
        </w:rPr>
      </w:pPr>
    </w:p>
    <w:p w:rsidR="008E2F52" w:rsidRDefault="008E2F52">
      <w:pPr>
        <w:pStyle w:val="ConsPlusNormal"/>
        <w:jc w:val="center"/>
        <w:outlineLvl w:val="0"/>
        <w:rPr>
          <w:sz w:val="28"/>
          <w:szCs w:val="28"/>
        </w:rPr>
      </w:pPr>
    </w:p>
    <w:p w:rsidR="008E2F52" w:rsidRDefault="008E2F52">
      <w:pPr>
        <w:pStyle w:val="ConsPlusNormal"/>
        <w:jc w:val="center"/>
        <w:outlineLvl w:val="0"/>
        <w:rPr>
          <w:sz w:val="28"/>
          <w:szCs w:val="28"/>
        </w:rPr>
      </w:pPr>
    </w:p>
    <w:p w:rsidR="008E2F52" w:rsidRDefault="00BB4699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E2F52" w:rsidRDefault="008E2F52">
      <w:pPr>
        <w:pStyle w:val="ConsPlusNormal"/>
        <w:jc w:val="center"/>
        <w:outlineLvl w:val="0"/>
        <w:rPr>
          <w:sz w:val="28"/>
          <w:szCs w:val="28"/>
        </w:rPr>
      </w:pPr>
    </w:p>
    <w:p w:rsidR="008E2F52" w:rsidRDefault="00BB4699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E2F52" w:rsidRDefault="008E2F52">
      <w:pPr>
        <w:pStyle w:val="ConsPlusNormal"/>
        <w:jc w:val="center"/>
        <w:outlineLvl w:val="0"/>
        <w:rPr>
          <w:sz w:val="28"/>
          <w:szCs w:val="28"/>
        </w:rPr>
      </w:pPr>
    </w:p>
    <w:p w:rsidR="008E2F52" w:rsidRDefault="008E2F52">
      <w:pPr>
        <w:pStyle w:val="ConsPlusNormal"/>
        <w:jc w:val="right"/>
        <w:outlineLvl w:val="0"/>
        <w:rPr>
          <w:sz w:val="28"/>
          <w:szCs w:val="28"/>
        </w:rPr>
      </w:pPr>
    </w:p>
    <w:p w:rsidR="008E2F52" w:rsidRDefault="00BB4699">
      <w:pPr>
        <w:pStyle w:val="ConsPlusNormal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8E2F52" w:rsidRDefault="00BB4699">
      <w:pPr>
        <w:pStyle w:val="ConsPlusNormal"/>
        <w:jc w:val="right"/>
        <w:rPr>
          <w:sz w:val="28"/>
        </w:rPr>
      </w:pPr>
      <w:r>
        <w:rPr>
          <w:sz w:val="28"/>
        </w:rPr>
        <w:t>к приказу ФАС России</w:t>
      </w:r>
    </w:p>
    <w:p w:rsidR="008E2F52" w:rsidRDefault="00BB4699">
      <w:pPr>
        <w:pStyle w:val="ConsPlusNormal"/>
        <w:jc w:val="right"/>
      </w:pPr>
      <w:r>
        <w:rPr>
          <w:sz w:val="28"/>
        </w:rPr>
        <w:t xml:space="preserve">от </w:t>
      </w:r>
      <w:r>
        <w:rPr>
          <w:sz w:val="28"/>
          <w:szCs w:val="28"/>
        </w:rPr>
        <w:t>__________ № ______</w:t>
      </w:r>
    </w:p>
    <w:p w:rsidR="008E2F52" w:rsidRDefault="008E2F52">
      <w:pPr>
        <w:pStyle w:val="ConsPlusNormal"/>
        <w:jc w:val="both"/>
        <w:rPr>
          <w:sz w:val="28"/>
        </w:rPr>
      </w:pPr>
    </w:p>
    <w:p w:rsidR="008E2F52" w:rsidRDefault="008E2F52">
      <w:pPr>
        <w:pStyle w:val="ConsPlusTitle"/>
        <w:jc w:val="center"/>
      </w:pPr>
    </w:p>
    <w:p w:rsidR="008E2F52" w:rsidRDefault="008E2F52">
      <w:pPr>
        <w:pStyle w:val="ConsPlusTitle"/>
        <w:jc w:val="center"/>
      </w:pPr>
    </w:p>
    <w:p w:rsidR="008E2F52" w:rsidRDefault="00BB4699">
      <w:pPr>
        <w:pStyle w:val="ConsPlusTitle"/>
        <w:jc w:val="center"/>
      </w:pPr>
      <w:r>
        <w:rPr>
          <w:rFonts w:ascii="Times New Roman" w:hAnsi="Times New Roman"/>
          <w:sz w:val="28"/>
        </w:rPr>
        <w:t>ИЗМЕНЕНИЯ,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F52" w:rsidRDefault="00BB4699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вносимые в приказ</w:t>
      </w:r>
      <w:r>
        <w:rPr>
          <w:rFonts w:ascii="Times New Roman" w:hAnsi="Times New Roman"/>
          <w:sz w:val="28"/>
        </w:rPr>
        <w:t xml:space="preserve"> ФАС </w:t>
      </w:r>
      <w:r>
        <w:rPr>
          <w:rFonts w:ascii="Times New Roman" w:hAnsi="Times New Roman" w:cs="Times New Roman"/>
          <w:sz w:val="28"/>
          <w:szCs w:val="28"/>
        </w:rPr>
        <w:t>России от</w:t>
      </w:r>
      <w:r>
        <w:rPr>
          <w:rFonts w:ascii="Times New Roman" w:hAnsi="Times New Roman"/>
          <w:sz w:val="28"/>
        </w:rPr>
        <w:t xml:space="preserve"> 10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</w:rPr>
        <w:t xml:space="preserve"> 2015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/>
          <w:sz w:val="28"/>
        </w:rPr>
        <w:t>. № 1226/15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F52" w:rsidRDefault="008E2F52">
      <w:pPr>
        <w:pStyle w:val="ConsPlusNormal"/>
        <w:jc w:val="both"/>
        <w:rPr>
          <w:sz w:val="28"/>
        </w:rPr>
      </w:pP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</w:rPr>
        <w:t xml:space="preserve">1. В таблице </w:t>
      </w:r>
      <w:r>
        <w:rPr>
          <w:sz w:val="28"/>
          <w:szCs w:val="28"/>
        </w:rPr>
        <w:t>«</w:t>
      </w:r>
      <w:r>
        <w:rPr>
          <w:sz w:val="28"/>
        </w:rPr>
        <w:t>Индексы к базовым ставкам тарифов, сборов и платы, определяемым по правилам раздела 2 части I Прейскуранта № 10-01</w:t>
      </w:r>
      <w:r>
        <w:rPr>
          <w:sz w:val="28"/>
          <w:szCs w:val="28"/>
        </w:rPr>
        <w:t>» приложения № 1: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графе «Индексы к ставкам Прейскуранта № </w:t>
      </w:r>
      <w:bookmarkStart w:id="19" w:name="_GoBack"/>
      <w:r>
        <w:rPr>
          <w:sz w:val="28"/>
          <w:szCs w:val="28"/>
        </w:rPr>
        <w:t>10-01</w:t>
      </w:r>
      <w:bookmarkEnd w:id="19"/>
      <w:r>
        <w:rPr>
          <w:sz w:val="28"/>
          <w:szCs w:val="28"/>
        </w:rPr>
        <w:t xml:space="preserve">» столбцы «2024 </w:t>
      </w:r>
      <w:proofErr w:type="gramStart"/>
      <w:r>
        <w:rPr>
          <w:sz w:val="28"/>
          <w:szCs w:val="28"/>
        </w:rPr>
        <w:t>год»</w:t>
      </w:r>
      <w:r>
        <w:rPr>
          <w:sz w:val="28"/>
          <w:szCs w:val="28"/>
        </w:rPr>
        <w:br/>
        <w:t>и</w:t>
      </w:r>
      <w:proofErr w:type="gramEnd"/>
      <w:r>
        <w:rPr>
          <w:sz w:val="28"/>
          <w:szCs w:val="28"/>
        </w:rPr>
        <w:t xml:space="preserve">  «2025 год» изложить в следующей редакции:</w:t>
      </w:r>
    </w:p>
    <w:p w:rsidR="008E2F52" w:rsidRDefault="00BB469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6,2064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7,7474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7,7474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 -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-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-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5,7997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7,2397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7,2397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5,9524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7,4303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7,4303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6,0658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7,5718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7,5718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5,7997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7,2397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7,2397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5,4594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6,8149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6,8149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5,1065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6,3744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6,3744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6,3242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7,8944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7,8944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-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5,5786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6,9637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7,3119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5,3257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6,6480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6, 6480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3,2731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4,0858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4,0858</w:t>
            </w:r>
          </w:p>
        </w:tc>
      </w:tr>
    </w:tbl>
    <w:p w:rsidR="008E2F52" w:rsidRDefault="00BB4699">
      <w:pPr>
        <w:pStyle w:val="ConsPlusNormal"/>
        <w:jc w:val="right"/>
        <w:rPr>
          <w:sz w:val="28"/>
        </w:rPr>
      </w:pPr>
      <w:r>
        <w:rPr>
          <w:sz w:val="28"/>
        </w:rPr>
        <w:t>»;</w:t>
      </w:r>
    </w:p>
    <w:p w:rsidR="008E2F52" w:rsidRDefault="00BB4699">
      <w:pPr>
        <w:suppressAutoHyphens w:val="0"/>
        <w:spacing w:line="360" w:lineRule="auto"/>
        <w:ind w:firstLine="851"/>
        <w:jc w:val="both"/>
      </w:pPr>
      <w:r>
        <w:rPr>
          <w:sz w:val="28"/>
          <w:szCs w:val="28"/>
        </w:rPr>
        <w:lastRenderedPageBreak/>
        <w:t xml:space="preserve">2) </w:t>
      </w:r>
      <w:r>
        <w:rPr>
          <w:rFonts w:cs="Times New Roman"/>
          <w:color w:val="000000"/>
          <w:kern w:val="0"/>
          <w:sz w:val="28"/>
          <w:szCs w:val="28"/>
          <w:lang w:bidi="ar-SA"/>
        </w:rPr>
        <w:t>в строке 7.1 в наименовании графы «Ставки тарифов, плат и сборов» слова «(кроме термических)» заменить словами «(кроме термических, контейнеров-платформ, а также приравненных к ним по тарифным условиям контейнерах специального назначения)»;</w:t>
      </w:r>
    </w:p>
    <w:p w:rsidR="008E2F52" w:rsidRDefault="00BB4699">
      <w:pPr>
        <w:suppressAutoHyphens w:val="0"/>
        <w:spacing w:line="360" w:lineRule="auto"/>
        <w:ind w:firstLine="851"/>
        <w:jc w:val="both"/>
      </w:pPr>
      <w:r>
        <w:rPr>
          <w:sz w:val="28"/>
          <w:szCs w:val="28"/>
        </w:rPr>
        <w:t>3)</w:t>
      </w:r>
      <w:r>
        <w:rPr>
          <w:rFonts w:cs="Times New Roman"/>
          <w:color w:val="000000"/>
          <w:kern w:val="0"/>
          <w:sz w:val="28"/>
          <w:szCs w:val="28"/>
          <w:lang w:bidi="ar-SA"/>
        </w:rPr>
        <w:t xml:space="preserve"> после </w:t>
      </w:r>
      <w:hyperlink r:id="rId6">
        <w:r>
          <w:rPr>
            <w:rFonts w:cs="Times New Roman"/>
            <w:color w:val="000000"/>
            <w:kern w:val="0"/>
            <w:sz w:val="28"/>
            <w:szCs w:val="28"/>
            <w:lang w:bidi="ar-SA"/>
          </w:rPr>
          <w:t>строки 7</w:t>
        </w:r>
      </w:hyperlink>
      <w:r>
        <w:rPr>
          <w:rFonts w:cs="Times New Roman"/>
          <w:color w:val="000000"/>
          <w:kern w:val="0"/>
          <w:sz w:val="28"/>
          <w:szCs w:val="28"/>
          <w:lang w:bidi="ar-SA"/>
        </w:rPr>
        <w:t xml:space="preserve"> дополнить строкой 7.3 следующего содержания</w:t>
      </w:r>
      <w:r>
        <w:rPr>
          <w:rFonts w:cs="Times New Roman"/>
          <w:kern w:val="0"/>
          <w:sz w:val="28"/>
          <w:szCs w:val="28"/>
          <w:lang w:bidi="ar-SA"/>
        </w:rPr>
        <w:t>:</w:t>
      </w:r>
    </w:p>
    <w:p w:rsidR="008E2F52" w:rsidRDefault="00BB4699">
      <w:pPr>
        <w:suppressAutoHyphens w:val="0"/>
        <w:spacing w:line="360" w:lineRule="auto"/>
        <w:jc w:val="both"/>
        <w:rPr>
          <w:rFonts w:cs="Times New Roman"/>
          <w:kern w:val="0"/>
          <w:sz w:val="28"/>
          <w:szCs w:val="28"/>
          <w:lang w:bidi="ar-SA"/>
        </w:rPr>
      </w:pPr>
      <w:r>
        <w:rPr>
          <w:rFonts w:cs="Times New Roman"/>
          <w:kern w:val="0"/>
          <w:sz w:val="28"/>
          <w:szCs w:val="28"/>
          <w:lang w:bidi="ar-SA"/>
        </w:rPr>
        <w:t>«</w:t>
      </w:r>
    </w:p>
    <w:tbl>
      <w:tblPr>
        <w:tblW w:w="98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1"/>
        <w:gridCol w:w="2240"/>
        <w:gridCol w:w="533"/>
        <w:gridCol w:w="506"/>
        <w:gridCol w:w="523"/>
        <w:gridCol w:w="558"/>
        <w:gridCol w:w="506"/>
        <w:gridCol w:w="454"/>
        <w:gridCol w:w="575"/>
        <w:gridCol w:w="558"/>
        <w:gridCol w:w="524"/>
        <w:gridCol w:w="453"/>
        <w:gridCol w:w="454"/>
        <w:gridCol w:w="785"/>
        <w:gridCol w:w="732"/>
      </w:tblGrid>
      <w:tr w:rsidR="008E2F52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7.3.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Ставки тарифов, сборов и плат раздела 2 части I </w:t>
            </w:r>
            <w:proofErr w:type="gramStart"/>
            <w:r>
              <w:rPr>
                <w:sz w:val="22"/>
              </w:rPr>
              <w:t>Прейскуранта  №</w:t>
            </w:r>
            <w:proofErr w:type="gramEnd"/>
            <w:r>
              <w:rPr>
                <w:sz w:val="22"/>
              </w:rPr>
              <w:t xml:space="preserve"> 10-01 на перевозки грузов в контейнерах-платформах, а также приравненных к ним по тарифным условиям контейнерах специального назначения, включая перевозку контейнеров в порожнем состоянии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F52" w:rsidRDefault="00BB46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6,9637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6,9637</w:t>
            </w:r>
          </w:p>
        </w:tc>
      </w:tr>
    </w:tbl>
    <w:p w:rsidR="008E2F52" w:rsidRDefault="00BB4699">
      <w:pPr>
        <w:suppressAutoHyphens w:val="0"/>
        <w:spacing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2. В таблице «</w:t>
      </w:r>
      <w:r>
        <w:rPr>
          <w:sz w:val="28"/>
        </w:rPr>
        <w:t>Индексы к базовым ставкам тарифов, сборов и платы, определяемым по правилам раздела 4 части I Прейскуранта № 10-01</w:t>
      </w:r>
      <w:r>
        <w:rPr>
          <w:sz w:val="28"/>
          <w:szCs w:val="28"/>
        </w:rPr>
        <w:t>»</w:t>
      </w:r>
      <w:r>
        <w:rPr>
          <w:sz w:val="28"/>
        </w:rPr>
        <w:t xml:space="preserve"> приложения № 2 в графе </w:t>
      </w:r>
      <w:r>
        <w:rPr>
          <w:sz w:val="28"/>
          <w:szCs w:val="28"/>
        </w:rPr>
        <w:t>«</w:t>
      </w:r>
      <w:r>
        <w:rPr>
          <w:sz w:val="28"/>
        </w:rPr>
        <w:t>Индексы к ставкам Прейскуранта № 10-01</w:t>
      </w:r>
      <w:r>
        <w:rPr>
          <w:sz w:val="28"/>
          <w:szCs w:val="28"/>
        </w:rPr>
        <w:t>»</w:t>
      </w:r>
      <w:r>
        <w:rPr>
          <w:sz w:val="28"/>
        </w:rPr>
        <w:t xml:space="preserve"> столбцы «2024 </w:t>
      </w:r>
      <w:proofErr w:type="gramStart"/>
      <w:r>
        <w:rPr>
          <w:sz w:val="28"/>
        </w:rPr>
        <w:t>год»</w:t>
      </w:r>
      <w:r>
        <w:rPr>
          <w:sz w:val="28"/>
          <w:szCs w:val="28"/>
        </w:rPr>
        <w:br/>
      </w:r>
      <w:r>
        <w:rPr>
          <w:sz w:val="28"/>
        </w:rPr>
        <w:t>и</w:t>
      </w:r>
      <w:proofErr w:type="gramEnd"/>
      <w:r>
        <w:rPr>
          <w:sz w:val="28"/>
        </w:rPr>
        <w:t xml:space="preserve"> «2025 год» изложить в следующей редакции:</w:t>
      </w:r>
    </w:p>
    <w:p w:rsidR="008E2F52" w:rsidRDefault="00BB4699">
      <w:pPr>
        <w:pStyle w:val="ConsPlusNormal"/>
        <w:jc w:val="both"/>
        <w:rPr>
          <w:sz w:val="28"/>
        </w:rPr>
      </w:pPr>
      <w:r>
        <w:rPr>
          <w:sz w:val="28"/>
        </w:rPr>
        <w:t>«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2,227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</w:rPr>
              <w:t>2,</w:t>
            </w:r>
            <w:r>
              <w:rPr>
                <w:color w:val="000000"/>
                <w:sz w:val="28"/>
                <w:szCs w:val="28"/>
              </w:rPr>
              <w:t>780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</w:rPr>
              <w:t>2,</w:t>
            </w:r>
            <w:r>
              <w:rPr>
                <w:color w:val="000000"/>
                <w:sz w:val="28"/>
                <w:szCs w:val="28"/>
              </w:rPr>
              <w:t>780</w:t>
            </w:r>
          </w:p>
        </w:tc>
      </w:tr>
    </w:tbl>
    <w:p w:rsidR="008E2F52" w:rsidRDefault="00BB4699">
      <w:pPr>
        <w:pStyle w:val="ConsPlusNormal"/>
        <w:jc w:val="right"/>
        <w:rPr>
          <w:sz w:val="28"/>
        </w:rPr>
      </w:pPr>
      <w:r>
        <w:rPr>
          <w:sz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</w:rPr>
        <w:t xml:space="preserve">3. В таблице </w:t>
      </w:r>
      <w:r>
        <w:rPr>
          <w:sz w:val="28"/>
          <w:szCs w:val="28"/>
        </w:rPr>
        <w:t>«</w:t>
      </w:r>
      <w:r>
        <w:rPr>
          <w:sz w:val="28"/>
        </w:rPr>
        <w:t>Индексы к базовым ставкам Тарифного руководства № 2</w:t>
      </w:r>
      <w:r>
        <w:rPr>
          <w:sz w:val="28"/>
          <w:szCs w:val="28"/>
        </w:rPr>
        <w:t>»</w:t>
      </w:r>
      <w:r>
        <w:rPr>
          <w:sz w:val="28"/>
        </w:rPr>
        <w:t xml:space="preserve"> приложения № 3 в графе </w:t>
      </w:r>
      <w:r>
        <w:rPr>
          <w:sz w:val="28"/>
          <w:szCs w:val="28"/>
        </w:rPr>
        <w:t>«</w:t>
      </w:r>
      <w:r>
        <w:rPr>
          <w:sz w:val="28"/>
        </w:rPr>
        <w:t xml:space="preserve">Индексы к ставкам Тарифного руководства № </w:t>
      </w:r>
      <w:proofErr w:type="gramStart"/>
      <w:r>
        <w:rPr>
          <w:sz w:val="28"/>
        </w:rPr>
        <w:t>2</w:t>
      </w:r>
      <w:r>
        <w:rPr>
          <w:sz w:val="28"/>
          <w:szCs w:val="28"/>
        </w:rPr>
        <w:t xml:space="preserve">» </w:t>
      </w:r>
      <w:r>
        <w:rPr>
          <w:sz w:val="28"/>
        </w:rPr>
        <w:t xml:space="preserve"> столбцы</w:t>
      </w:r>
      <w:proofErr w:type="gramEnd"/>
      <w:r>
        <w:rPr>
          <w:sz w:val="28"/>
        </w:rPr>
        <w:t xml:space="preserve"> «2024 год» и «2025 год» изложить в следующей редакции:</w:t>
      </w:r>
    </w:p>
    <w:p w:rsidR="008E2F52" w:rsidRDefault="00BB4699">
      <w:pPr>
        <w:pStyle w:val="ConsPlusNormal"/>
        <w:spacing w:line="360" w:lineRule="auto"/>
        <w:jc w:val="both"/>
        <w:rPr>
          <w:sz w:val="28"/>
        </w:rPr>
      </w:pPr>
      <w:r>
        <w:rPr>
          <w:sz w:val="28"/>
        </w:rPr>
        <w:t>«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6,212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7,069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7,069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6,212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7,069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7,069</w:t>
            </w:r>
          </w:p>
        </w:tc>
      </w:tr>
    </w:tbl>
    <w:p w:rsidR="008E2F52" w:rsidRDefault="00BB469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4</w:t>
      </w:r>
      <w:r>
        <w:rPr>
          <w:sz w:val="28"/>
        </w:rPr>
        <w:t xml:space="preserve">. В таблице </w:t>
      </w:r>
      <w:r>
        <w:rPr>
          <w:sz w:val="28"/>
          <w:szCs w:val="28"/>
        </w:rPr>
        <w:t>«</w:t>
      </w:r>
      <w:r>
        <w:rPr>
          <w:sz w:val="28"/>
        </w:rPr>
        <w:t xml:space="preserve">Индексы к базовым ставкам </w:t>
      </w:r>
      <w:r>
        <w:rPr>
          <w:sz w:val="28"/>
          <w:szCs w:val="28"/>
        </w:rPr>
        <w:t>сборов Тарифного руководства № 3»</w:t>
      </w:r>
      <w:r>
        <w:rPr>
          <w:sz w:val="28"/>
        </w:rPr>
        <w:t xml:space="preserve"> приложения № </w:t>
      </w:r>
      <w:r>
        <w:rPr>
          <w:sz w:val="28"/>
          <w:szCs w:val="28"/>
        </w:rPr>
        <w:t>4</w:t>
      </w:r>
      <w:r>
        <w:rPr>
          <w:sz w:val="28"/>
        </w:rPr>
        <w:t xml:space="preserve"> в графе </w:t>
      </w:r>
      <w:r>
        <w:rPr>
          <w:sz w:val="28"/>
          <w:szCs w:val="28"/>
        </w:rPr>
        <w:t>«</w:t>
      </w:r>
      <w:r>
        <w:rPr>
          <w:sz w:val="28"/>
        </w:rPr>
        <w:t>Индексы</w:t>
      </w:r>
      <w:r>
        <w:rPr>
          <w:sz w:val="28"/>
          <w:szCs w:val="28"/>
        </w:rPr>
        <w:t xml:space="preserve"> к ставкам Тарифного руководства</w:t>
      </w:r>
      <w:r>
        <w:br/>
      </w:r>
      <w:r>
        <w:rPr>
          <w:sz w:val="28"/>
          <w:szCs w:val="28"/>
        </w:rPr>
        <w:t>№ 3»</w:t>
      </w:r>
      <w:r>
        <w:rPr>
          <w:sz w:val="28"/>
        </w:rPr>
        <w:t xml:space="preserve"> столбцы «2024 год» и «2025 год» изложить в следующей редакции:</w:t>
      </w:r>
    </w:p>
    <w:p w:rsidR="008E2F52" w:rsidRDefault="00BB469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6,946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7,905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7,905</w:t>
            </w:r>
          </w:p>
        </w:tc>
      </w:tr>
    </w:tbl>
    <w:p w:rsidR="008E2F52" w:rsidRDefault="00BB469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5. В таблице «Индексы к базовым ставкам платы за нахождение</w:t>
      </w:r>
      <w:r>
        <w:br/>
      </w:r>
      <w:r>
        <w:rPr>
          <w:sz w:val="28"/>
          <w:szCs w:val="28"/>
        </w:rPr>
        <w:t>на железнодорожных путях общего пользования подвижного состава и правил</w:t>
      </w:r>
      <w:r>
        <w:br/>
      </w:r>
      <w:r>
        <w:rPr>
          <w:sz w:val="28"/>
          <w:szCs w:val="28"/>
        </w:rPr>
        <w:t>ее применения (Тарифное руководство)» приложения № 6 в графе «Индексы</w:t>
      </w:r>
      <w:r>
        <w:br/>
      </w:r>
      <w:r>
        <w:rPr>
          <w:sz w:val="28"/>
          <w:szCs w:val="28"/>
        </w:rPr>
        <w:t>к ставкам Тарифного руководства» столбцы «2024 год» и «2025 год» изложить</w:t>
      </w:r>
      <w:r>
        <w:rPr>
          <w:sz w:val="28"/>
          <w:szCs w:val="28"/>
        </w:rPr>
        <w:br/>
        <w:t>в следующей редакции:</w:t>
      </w:r>
    </w:p>
    <w:p w:rsidR="008E2F52" w:rsidRDefault="00BB469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1,787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2,231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2,231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1,787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2,231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2,231</w:t>
            </w:r>
          </w:p>
        </w:tc>
      </w:tr>
    </w:tbl>
    <w:p w:rsidR="008E2F52" w:rsidRDefault="00BB469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E2F52" w:rsidRDefault="00BB4699">
      <w:pPr>
        <w:suppressAutoHyphens w:val="0"/>
        <w:spacing w:line="360" w:lineRule="auto"/>
        <w:ind w:firstLine="4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В таблице Раздела I приложения № 7 в графе «Дополнительные индексы" </w:t>
      </w:r>
      <w:proofErr w:type="gramStart"/>
      <w:r>
        <w:rPr>
          <w:color w:val="000000"/>
          <w:sz w:val="28"/>
          <w:szCs w:val="28"/>
        </w:rPr>
        <w:t>столбцы  «</w:t>
      </w:r>
      <w:proofErr w:type="gramEnd"/>
      <w:r>
        <w:rPr>
          <w:color w:val="000000"/>
          <w:sz w:val="28"/>
          <w:szCs w:val="28"/>
        </w:rPr>
        <w:t xml:space="preserve">2024 год», «2025 год» изложить в следующей редакции: </w:t>
      </w:r>
    </w:p>
    <w:p w:rsidR="008E2F52" w:rsidRDefault="00BB4699">
      <w:pPr>
        <w:suppressAutoHyphens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  « 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lastRenderedPageBreak/>
              <w:t>1,</w:t>
            </w:r>
            <w:r>
              <w:rPr>
                <w:sz w:val="28"/>
                <w:szCs w:val="28"/>
                <w:lang w:val="en-US"/>
              </w:rPr>
              <w:t>07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8E2F52"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2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</w:tbl>
    <w:p w:rsidR="008E2F52" w:rsidRDefault="00BB4699">
      <w:pPr>
        <w:suppressAutoHyphens w:val="0"/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»</w:t>
      </w:r>
    </w:p>
    <w:p w:rsidR="008E2F52" w:rsidRDefault="00BB4699">
      <w:pPr>
        <w:suppressAutoHyphens w:val="0"/>
        <w:spacing w:line="360" w:lineRule="auto"/>
        <w:ind w:firstLine="451"/>
        <w:jc w:val="both"/>
      </w:pPr>
      <w:r>
        <w:rPr>
          <w:color w:val="000000"/>
          <w:sz w:val="28"/>
          <w:szCs w:val="28"/>
        </w:rPr>
        <w:t>7. В таблице Раздела I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приложения № 7 в графе «Дополнительные индексы» </w:t>
      </w:r>
      <w:proofErr w:type="gramStart"/>
      <w:r>
        <w:rPr>
          <w:color w:val="000000"/>
          <w:sz w:val="28"/>
          <w:szCs w:val="28"/>
        </w:rPr>
        <w:t>столбцы  «</w:t>
      </w:r>
      <w:proofErr w:type="gramEnd"/>
      <w:r>
        <w:rPr>
          <w:color w:val="000000"/>
          <w:sz w:val="28"/>
          <w:szCs w:val="28"/>
        </w:rPr>
        <w:t xml:space="preserve">2024 год», «2025 год» изложить в следующей редакции: </w:t>
      </w:r>
    </w:p>
    <w:p w:rsidR="008E2F52" w:rsidRDefault="00BB4699">
      <w:pPr>
        <w:suppressAutoHyphens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« </w:t>
      </w:r>
    </w:p>
    <w:tbl>
      <w:tblPr>
        <w:tblW w:w="5651" w:type="dxa"/>
        <w:tblInd w:w="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8"/>
        <w:gridCol w:w="2076"/>
        <w:gridCol w:w="1587"/>
      </w:tblGrid>
      <w:tr w:rsidR="008E2F52"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01.01. по 30.11.)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01.12. по 31.12.)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E2F52"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  <w:lang w:val="en-US"/>
              </w:rPr>
              <w:t>015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8E2F52"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  <w:lang w:val="en-US"/>
              </w:rPr>
              <w:t>015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</w:tbl>
    <w:p w:rsidR="008E2F52" w:rsidRDefault="00BB4699">
      <w:pPr>
        <w:suppressAutoHyphens w:val="0"/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»</w:t>
      </w:r>
    </w:p>
    <w:p w:rsidR="008E2F52" w:rsidRDefault="00BB4699">
      <w:pPr>
        <w:suppressAutoHyphens w:val="0"/>
        <w:spacing w:line="360" w:lineRule="auto"/>
        <w:ind w:firstLine="451"/>
        <w:jc w:val="both"/>
      </w:pPr>
      <w:r>
        <w:rPr>
          <w:color w:val="000000"/>
          <w:sz w:val="28"/>
          <w:szCs w:val="28"/>
        </w:rPr>
        <w:t>8. В таблице Раздела I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приложения № 7 в графе «Дополнительные индексы» </w:t>
      </w:r>
      <w:proofErr w:type="gramStart"/>
      <w:r>
        <w:rPr>
          <w:color w:val="000000"/>
          <w:sz w:val="28"/>
          <w:szCs w:val="28"/>
        </w:rPr>
        <w:t>столбцы  «</w:t>
      </w:r>
      <w:proofErr w:type="gramEnd"/>
      <w:r>
        <w:rPr>
          <w:color w:val="000000"/>
          <w:sz w:val="28"/>
          <w:szCs w:val="28"/>
        </w:rPr>
        <w:t xml:space="preserve">2024 год», «2025 год» изложить в следующей редакции: </w:t>
      </w:r>
    </w:p>
    <w:p w:rsidR="008E2F52" w:rsidRDefault="00BB4699">
      <w:pPr>
        <w:suppressAutoHyphens w:val="0"/>
        <w:spacing w:line="360" w:lineRule="auto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« </w:t>
      </w:r>
    </w:p>
    <w:tbl>
      <w:tblPr>
        <w:tblW w:w="5651" w:type="dxa"/>
        <w:tblInd w:w="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8"/>
        <w:gridCol w:w="2076"/>
        <w:gridCol w:w="1587"/>
      </w:tblGrid>
      <w:tr w:rsidR="008E2F52"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01.01. по 30.11.)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(с 01.12. по 31.12.)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E2F52"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8E2F52"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</w:pPr>
            <w:r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8E2F52"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2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</w:tbl>
    <w:p w:rsidR="008E2F52" w:rsidRDefault="008E2F52">
      <w:pPr>
        <w:pStyle w:val="ConsPlusNormal"/>
        <w:spacing w:line="360" w:lineRule="auto"/>
        <w:jc w:val="both"/>
        <w:rPr>
          <w:sz w:val="28"/>
          <w:szCs w:val="28"/>
          <w:lang w:val="en-US"/>
        </w:rPr>
      </w:pPr>
    </w:p>
    <w:p w:rsidR="008E2F52" w:rsidRDefault="00BB4699">
      <w:pPr>
        <w:pStyle w:val="ConsPlusNormal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 7 дополнить абзацем следующего содержания.</w:t>
      </w:r>
    </w:p>
    <w:p w:rsidR="008E2F52" w:rsidRDefault="00BB4699">
      <w:pPr>
        <w:pStyle w:val="ConsPlusNormal"/>
        <w:spacing w:line="360" w:lineRule="auto"/>
        <w:ind w:firstLine="426"/>
        <w:jc w:val="both"/>
      </w:pPr>
      <w:r>
        <w:rPr>
          <w:color w:val="000000"/>
          <w:sz w:val="28"/>
          <w:szCs w:val="28"/>
        </w:rPr>
        <w:t>«С 1 декабря 2024 года дополнительные целевые надбавки на финансирование мероприятий по капитальному ремонту инфраструктуры железнодорожного транспорта общего пользования в размере 1,07; на компенсацию расходов, связанных с корректировкой налогового законодательства в размере 1,</w:t>
      </w:r>
      <w:proofErr w:type="gramStart"/>
      <w:r>
        <w:rPr>
          <w:color w:val="000000"/>
          <w:sz w:val="28"/>
          <w:szCs w:val="28"/>
        </w:rPr>
        <w:t>015;</w:t>
      </w:r>
      <w:r>
        <w:rPr>
          <w:color w:val="000000"/>
          <w:sz w:val="28"/>
          <w:szCs w:val="28"/>
        </w:rPr>
        <w:br/>
        <w:t>по</w:t>
      </w:r>
      <w:proofErr w:type="gramEnd"/>
      <w:r>
        <w:rPr>
          <w:color w:val="000000"/>
          <w:sz w:val="28"/>
          <w:szCs w:val="28"/>
        </w:rPr>
        <w:t xml:space="preserve"> компенсации расходов,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связанных с обеспечением транспортной безопасности в размере 1,01 включаются в индексируемую базу. При этом субъект регулирования продолжает обеспечивать выполнение требований, </w:t>
      </w:r>
      <w:r>
        <w:rPr>
          <w:color w:val="000000"/>
          <w:sz w:val="28"/>
          <w:szCs w:val="28"/>
        </w:rPr>
        <w:lastRenderedPageBreak/>
        <w:t xml:space="preserve">установленных разделами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настоящего приложения </w:t>
      </w:r>
      <w:proofErr w:type="gramStart"/>
      <w:r>
        <w:rPr>
          <w:color w:val="000000"/>
          <w:sz w:val="28"/>
          <w:szCs w:val="28"/>
        </w:rPr>
        <w:t>при  применении</w:t>
      </w:r>
      <w:proofErr w:type="gramEnd"/>
      <w:r>
        <w:rPr>
          <w:color w:val="000000"/>
          <w:sz w:val="28"/>
          <w:szCs w:val="28"/>
        </w:rPr>
        <w:t xml:space="preserve"> указанных дополнительных целевых надбавок.».</w:t>
      </w:r>
    </w:p>
    <w:p w:rsidR="008E2F52" w:rsidRDefault="00BB4699">
      <w:pPr>
        <w:pStyle w:val="ConsPlusNormal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10. В таблице «Индексы к базовым ставкам платы за перевозки специальных грузов» приложения № 8 в графе «Индексы» столбцы «2024 год» и «2025 год» изложить в следующей редакции:</w:t>
      </w:r>
    </w:p>
    <w:p w:rsidR="008E2F52" w:rsidRDefault="00BB4699">
      <w:pPr>
        <w:pStyle w:val="ConsPlusNormal"/>
        <w:spacing w:line="360" w:lineRule="auto"/>
        <w:jc w:val="both"/>
        <w:rPr>
          <w:sz w:val="28"/>
        </w:rPr>
      </w:pPr>
      <w:r>
        <w:rPr>
          <w:sz w:val="28"/>
        </w:rPr>
        <w:t>«</w:t>
      </w:r>
    </w:p>
    <w:tbl>
      <w:tblPr>
        <w:tblW w:w="579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1"/>
        <w:gridCol w:w="2082"/>
        <w:gridCol w:w="1588"/>
      </w:tblGrid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01.01. по 30.11.)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2024 год (с 01.12. по 31.12.)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</w:tr>
      <w:tr w:rsidR="008E2F52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1,64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2,047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pStyle w:val="ConsPlusNormal"/>
              <w:jc w:val="center"/>
              <w:rPr>
                <w:sz w:val="28"/>
              </w:rPr>
            </w:pPr>
            <w:r>
              <w:rPr>
                <w:sz w:val="28"/>
              </w:rPr>
              <w:t>2,047</w:t>
            </w:r>
          </w:p>
        </w:tc>
      </w:tr>
    </w:tbl>
    <w:p w:rsidR="008E2F52" w:rsidRDefault="00BB4699">
      <w:pPr>
        <w:pStyle w:val="ConsPlusNormal"/>
        <w:jc w:val="right"/>
      </w:pPr>
      <w:r>
        <w:rPr>
          <w:b/>
          <w:bCs/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</w:pPr>
      <w:r>
        <w:rPr>
          <w:color w:val="000000"/>
          <w:kern w:val="0"/>
          <w:sz w:val="28"/>
        </w:rPr>
        <w:t xml:space="preserve">11. Абзацы первый и второй к таблице </w:t>
      </w:r>
      <w:r>
        <w:rPr>
          <w:bCs/>
          <w:color w:val="000000"/>
          <w:kern w:val="0"/>
          <w:sz w:val="28"/>
          <w:szCs w:val="28"/>
        </w:rPr>
        <w:t>«Дополнительные</w:t>
      </w:r>
      <w:r>
        <w:rPr>
          <w:color w:val="000000"/>
          <w:kern w:val="0"/>
          <w:sz w:val="28"/>
        </w:rPr>
        <w:t xml:space="preserve"> индексы</w:t>
      </w:r>
      <w:r>
        <w:rPr>
          <w:color w:val="000000"/>
          <w:kern w:val="0"/>
          <w:sz w:val="28"/>
        </w:rPr>
        <w:br/>
        <w:t xml:space="preserve">к действующим тарифам, сборам и плате разделов 2 и 4 части </w:t>
      </w:r>
      <w:r>
        <w:rPr>
          <w:color w:val="000000"/>
          <w:kern w:val="0"/>
          <w:sz w:val="28"/>
          <w:lang w:val="en-US"/>
        </w:rPr>
        <w:t>I</w:t>
      </w:r>
      <w:r>
        <w:rPr>
          <w:color w:val="000000"/>
          <w:kern w:val="0"/>
          <w:sz w:val="28"/>
        </w:rPr>
        <w:t xml:space="preserve"> Прейскуранта</w:t>
      </w:r>
      <w:r>
        <w:rPr>
          <w:color w:val="000000"/>
          <w:kern w:val="0"/>
          <w:sz w:val="28"/>
        </w:rPr>
        <w:br/>
        <w:t>№ 10-01</w:t>
      </w:r>
      <w:r>
        <w:rPr>
          <w:bCs/>
          <w:color w:val="000000"/>
          <w:kern w:val="0"/>
          <w:sz w:val="28"/>
          <w:szCs w:val="28"/>
        </w:rPr>
        <w:t>»</w:t>
      </w:r>
      <w:r>
        <w:rPr>
          <w:color w:val="000000"/>
          <w:kern w:val="0"/>
          <w:sz w:val="28"/>
        </w:rPr>
        <w:t xml:space="preserve"> приложения № 11 изложить в</w:t>
      </w:r>
      <w:r>
        <w:rPr>
          <w:bCs/>
          <w:color w:val="000000"/>
          <w:kern w:val="0"/>
          <w:sz w:val="28"/>
          <w:szCs w:val="28"/>
        </w:rPr>
        <w:t xml:space="preserve"> следующей</w:t>
      </w:r>
      <w:r>
        <w:rPr>
          <w:color w:val="000000"/>
          <w:kern w:val="0"/>
          <w:sz w:val="28"/>
        </w:rPr>
        <w:t xml:space="preserve"> редакции: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t>«Указанные в таблице дополнительные индексы применяются</w:t>
      </w:r>
      <w:r>
        <w:rPr>
          <w:color w:val="000000"/>
          <w:kern w:val="0"/>
          <w:sz w:val="28"/>
        </w:rPr>
        <w:br/>
        <w:t>к действующим тарифам: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t>по 31 декабря 2025 года на импортные перевозки потребительских товаров (позиции 041 - 044, 051 - 054, 075 - 076, 101, 121 - 127, 132, 133, 256, 265, 266, 268, 381, 402 - 405, 413, 417, 418, 441 - 443, 501 - 504, 511 - 517, 551 - 556, 561 - 563, 571 - 574, 581 - 584, 591 - 595, 601, 602, 622 - 626, 631 - 635, 641, 651 - 654, 661, 671, 681 - 685, 691 ЕТСНГ), на перевозки во внутригосударственном сообщении продовольственных товаров (позиции 041 - 044, 051 - 054, 501 - 504, 511 - 517, 521, 531, 551 - 556, 561 - 563, 571 - 574, 581 - 584, 591 - 592, 595, 601, 602 ЕТСНГ);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t>по 31 декабря 2024 года на перевозки во внутригосударственном сообщении, за исключением 2025 года, минерально-строительных грузов (позиции 231 - 236, 241 - 246, 251 - 255, 261 - 266, 271, 281, 301 - 304, 341 ЕТСНГ).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t>На перевозки во внутригосударственном сообщении минерально-строительных грузов (позиции 231 – 236, 241 – 246, 251 – 255, 261 – 266, 271, 281, 301 – 304, 341 ЕТСНГ) с 1 января 2025 года по 31 декабря 2025 года включительно применяется индекс 0,9492.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lastRenderedPageBreak/>
        <w:t xml:space="preserve">В отношении сборных </w:t>
      </w:r>
      <w:proofErr w:type="spellStart"/>
      <w:r>
        <w:rPr>
          <w:color w:val="000000"/>
          <w:kern w:val="0"/>
          <w:sz w:val="28"/>
        </w:rPr>
        <w:t>повагонных</w:t>
      </w:r>
      <w:proofErr w:type="spellEnd"/>
      <w:r>
        <w:rPr>
          <w:color w:val="000000"/>
          <w:kern w:val="0"/>
          <w:sz w:val="28"/>
        </w:rPr>
        <w:t xml:space="preserve"> и сборных контейнерных отправок дополнительные индексы применяются в случае, если дополнительный индекс должен быть применен при перевозке в данном подвижном составе каждого</w:t>
      </w:r>
      <w:r>
        <w:rPr>
          <w:color w:val="000000"/>
          <w:kern w:val="0"/>
          <w:sz w:val="28"/>
        </w:rPr>
        <w:br/>
        <w:t>из грузов, из которых сформирована сборная повагонная или контейнерная отправка.».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bCs/>
          <w:color w:val="000000"/>
          <w:kern w:val="0"/>
          <w:sz w:val="28"/>
          <w:szCs w:val="28"/>
        </w:rPr>
      </w:pPr>
      <w:r>
        <w:br w:type="page"/>
      </w:r>
    </w:p>
    <w:p w:rsidR="008E2F52" w:rsidRDefault="00BB4699">
      <w:pPr>
        <w:pStyle w:val="ConsPlusNormal"/>
        <w:jc w:val="right"/>
        <w:outlineLvl w:val="0"/>
      </w:pPr>
      <w:r>
        <w:rPr>
          <w:sz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8E2F52" w:rsidRDefault="00BB4699">
      <w:pPr>
        <w:pStyle w:val="ConsPlusNormal"/>
        <w:jc w:val="right"/>
        <w:rPr>
          <w:sz w:val="28"/>
        </w:rPr>
      </w:pPr>
      <w:r>
        <w:rPr>
          <w:sz w:val="28"/>
        </w:rPr>
        <w:t>к приказу ФАС России</w:t>
      </w:r>
    </w:p>
    <w:p w:rsidR="008E2F52" w:rsidRDefault="00BB4699">
      <w:pPr>
        <w:pStyle w:val="ConsPlusNormal"/>
        <w:jc w:val="right"/>
      </w:pPr>
      <w:r>
        <w:rPr>
          <w:sz w:val="28"/>
        </w:rPr>
        <w:t xml:space="preserve">от </w:t>
      </w:r>
      <w:r>
        <w:rPr>
          <w:sz w:val="28"/>
          <w:szCs w:val="28"/>
        </w:rPr>
        <w:t>__________ № ______</w:t>
      </w:r>
    </w:p>
    <w:p w:rsidR="008E2F52" w:rsidRDefault="008E2F52">
      <w:pPr>
        <w:pStyle w:val="ConsPlusNormal"/>
        <w:jc w:val="both"/>
        <w:rPr>
          <w:sz w:val="28"/>
          <w:szCs w:val="28"/>
        </w:rPr>
      </w:pPr>
    </w:p>
    <w:p w:rsidR="008E2F52" w:rsidRDefault="008E2F52">
      <w:pPr>
        <w:pStyle w:val="ConsPlusNormal"/>
        <w:jc w:val="both"/>
        <w:rPr>
          <w:sz w:val="28"/>
          <w:szCs w:val="28"/>
        </w:rPr>
      </w:pPr>
    </w:p>
    <w:p w:rsidR="008E2F52" w:rsidRDefault="008E2F52">
      <w:pPr>
        <w:pStyle w:val="ConsPlusNormal"/>
        <w:jc w:val="both"/>
        <w:rPr>
          <w:sz w:val="28"/>
          <w:szCs w:val="28"/>
        </w:rPr>
      </w:pPr>
    </w:p>
    <w:p w:rsidR="008E2F52" w:rsidRDefault="00BB4699">
      <w:pPr>
        <w:pStyle w:val="ad"/>
        <w:spacing w:before="0" w:after="0" w:line="240" w:lineRule="auto"/>
        <w:jc w:val="center"/>
      </w:pPr>
      <w:r>
        <w:rPr>
          <w:b/>
          <w:sz w:val="28"/>
          <w:szCs w:val="28"/>
        </w:rPr>
        <w:t xml:space="preserve">О неприменении отдельных тарифных схем и коэффициентов для порожнего пробега вагонов, установленных </w:t>
      </w:r>
      <w:r>
        <w:rPr>
          <w:b/>
          <w:bCs/>
          <w:color w:val="000000"/>
          <w:sz w:val="28"/>
          <w:szCs w:val="28"/>
        </w:rPr>
        <w:t xml:space="preserve">Прейскурантом № 10-01 </w:t>
      </w:r>
    </w:p>
    <w:p w:rsidR="008E2F52" w:rsidRDefault="008E2F52">
      <w:pPr>
        <w:pStyle w:val="ConsPlusTitle"/>
        <w:jc w:val="center"/>
        <w:rPr>
          <w:sz w:val="28"/>
          <w:szCs w:val="28"/>
        </w:rPr>
      </w:pPr>
    </w:p>
    <w:p w:rsidR="008E2F52" w:rsidRDefault="00BB469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в 2025 году вместо предусмотренных Прейскурантом </w:t>
      </w:r>
      <w:r w:rsidR="00AF1474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10-01 «Тарифы на перевозки грузов и услуги инфраструктуры, выполняемые российскими железными дорогами», утвержденным постановлением ФЭК России от 17 июня 2003 г.  47-т/5, (далее – Прейскурант </w:t>
      </w:r>
      <w:r w:rsidR="00AF1474">
        <w:rPr>
          <w:sz w:val="28"/>
          <w:szCs w:val="28"/>
        </w:rPr>
        <w:t>№</w:t>
      </w:r>
      <w:r>
        <w:rPr>
          <w:sz w:val="28"/>
          <w:szCs w:val="28"/>
        </w:rPr>
        <w:t xml:space="preserve"> 10-01) тарифных </w:t>
      </w:r>
      <w:proofErr w:type="gramStart"/>
      <w:r>
        <w:rPr>
          <w:sz w:val="28"/>
          <w:szCs w:val="28"/>
        </w:rPr>
        <w:t>схем  25</w:t>
      </w:r>
      <w:proofErr w:type="gramEnd"/>
      <w:r>
        <w:rPr>
          <w:sz w:val="28"/>
          <w:szCs w:val="28"/>
        </w:rPr>
        <w:t>(1), 26(1) применяются тарифные схемы  25(1), 26(1), в следующей редакции:</w:t>
      </w:r>
    </w:p>
    <w:p w:rsidR="008E2F52" w:rsidRDefault="00BB4699">
      <w:pPr>
        <w:pStyle w:val="ConsPlusNormal"/>
        <w:spacing w:line="360" w:lineRule="exac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« (</w:t>
      </w:r>
      <w:proofErr w:type="gramEnd"/>
      <w:r>
        <w:rPr>
          <w:sz w:val="28"/>
          <w:szCs w:val="28"/>
        </w:rPr>
        <w:t>в рублях)</w:t>
      </w: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144"/>
        <w:gridCol w:w="2662"/>
        <w:gridCol w:w="2550"/>
      </w:tblGrid>
      <w:tr w:rsidR="008E2F52">
        <w:trPr>
          <w:trHeight w:val="197"/>
          <w:jc w:val="center"/>
        </w:trPr>
        <w:tc>
          <w:tcPr>
            <w:tcW w:w="4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Расстояние, км</w:t>
            </w:r>
          </w:p>
        </w:tc>
        <w:tc>
          <w:tcPr>
            <w:tcW w:w="5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Тарифные схемы</w:t>
            </w:r>
          </w:p>
        </w:tc>
      </w:tr>
      <w:tr w:rsidR="008E2F52">
        <w:trPr>
          <w:trHeight w:val="255"/>
          <w:jc w:val="center"/>
        </w:trPr>
        <w:tc>
          <w:tcPr>
            <w:tcW w:w="4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25 (1)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 (1)</w:t>
            </w:r>
          </w:p>
        </w:tc>
      </w:tr>
      <w:tr w:rsidR="008E2F52">
        <w:trPr>
          <w:trHeight w:val="300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0 - 5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6 - 10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11 - 15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16 - 20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21 - 25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26 - 30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31 - 35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36 - 40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41 - 45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46 - 50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51 - 60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61 - 70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71 - 80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81 - 90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91 - 100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101 - 120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121 - 140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156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141 - 160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161 - 180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181 - 200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201 - 220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221 - 240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241 - 260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261 - 280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281 - 300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319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301 - 330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331 - 360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373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361 - 390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402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391 - 420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430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421 - 450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462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451 - 480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490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481 - 510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516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511 - 540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548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541 - 570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496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573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571 - 600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604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601 - 640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549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635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641 - 680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585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676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681 - 720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710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721 - 760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649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750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761 - 800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678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783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801 - 840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823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841 - 880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747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863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881 - 920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774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895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921 - 960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935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961 - 1000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835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965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1001 - 1050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873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1 009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1051 - 1100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1 058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1101 - 1150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949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1 097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1151 - 1200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991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1 145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1201 - 1250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1 161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1251 - 1300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1 022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1 181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1301 - 1350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1 035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1 196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1351 - 1400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1 052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1 216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1401 - 1450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1 069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1 236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1451 - 1500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1 082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1 250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1501 - 1600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1 280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1601 - 1700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1 136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1 313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1701 - 1800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1 164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1 345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1801 - 1900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1 197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1 384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1901 - 2000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1 224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1 415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2001 - 2100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1 250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1 445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2101 - 2200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1 283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1 483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2201 - 2300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1 512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2301 - 2400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1 332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1 540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2401 - 2500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1 365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1 577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2501 - 2600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1 388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1 604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2601 - 2700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1 630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2701 - 2800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1 442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1 666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2801 - 2900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1 463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1 691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2901 - 3000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1 484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1 715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3001 - 3100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1 515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1 751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3101 - 3200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1 546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1 786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3201 - 3300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1 576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1 822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3301 - 3400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1 858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3401 - 3500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1 638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1 893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3501 - 3600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1 669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1 929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3601 - 3700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1 964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3701 - 3800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1 730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2 000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3801 - 3900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1 761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2 036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3901 - 4000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1 792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2 071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4001 - 4100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1 823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2 107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4101 - 4200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1 854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2 142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4201 - 4300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1 884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2 178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4301 - 4400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1 915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2 214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4401 - 4500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1 946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2 249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4501 - 4600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1 977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2 285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4601 - 4700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2 008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2 321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4701 - 4800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2 039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2 356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4801 - 4900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2 069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2 392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4901 - 5000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2 427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5001 - 5100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2 131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2 463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5101 - 5200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2 162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2 499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5201 - 5300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2 193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2 534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5301 - 5400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2 223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2 570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5401 - 5500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2 254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2 606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5501 - 5700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2 659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5701 - 5900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2 362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2 730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5901 - 6100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2 424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2 801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6101 - 6300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2 485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2 873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6301 - 6500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2 547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2 944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6501 - 6700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2 609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3 015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6701 - 6900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2 670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3 086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6901 - 7100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2 732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3 158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7101 - 7300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2 794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3 229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7301 - 7500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2 855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3 300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7501 - 7700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2 917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3 371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7701 - 7900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2 978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3 443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7901 - 8100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3 040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3 514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8101 - 8300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3 585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8301 - 8500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3 163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3 656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8501 - 8700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3 225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3 727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8701 - 8900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3 287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3 799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8901 - 9100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3 348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3 870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9101 - 9300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3 410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3 941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9301 - 9500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3 471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4 012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9501 - 9700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3 533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4 084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9701 - 9900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3 595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4 155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9901 - 10100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3 656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4 226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10101 - 10300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3 718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4 297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10301 - 10500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3 780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4 369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8E2F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10501 - 10700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3 841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4 440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10701 - 10900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3 903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4 511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10901 - 11100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3 965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4 582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11101 - 11300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4 026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4 654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11301 - 11500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4 088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4 725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11501 - 11700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4 149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4 796</w:t>
            </w:r>
          </w:p>
        </w:tc>
      </w:tr>
      <w:tr w:rsidR="008E2F52">
        <w:trPr>
          <w:trHeight w:val="283"/>
          <w:jc w:val="center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11701 - 11900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4 211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2F52" w:rsidRDefault="00BB4699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4 867</w:t>
            </w:r>
          </w:p>
        </w:tc>
      </w:tr>
    </w:tbl>
    <w:p w:rsidR="008E2F52" w:rsidRDefault="00BB4699">
      <w:pPr>
        <w:pStyle w:val="ConsPlusNormal"/>
        <w:spacing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E2F52" w:rsidRDefault="00BB469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вместо предусмотренных Прейскурантом № 10-01 коэффициентов при порожнем пробеге собственных (арендованных) вагонов применяются:</w:t>
      </w:r>
    </w:p>
    <w:p w:rsidR="008E2F52" w:rsidRDefault="00BB4699">
      <w:pPr>
        <w:pStyle w:val="ConsPlusNormal"/>
        <w:tabs>
          <w:tab w:val="left" w:pos="851"/>
        </w:tabs>
        <w:suppressAutoHyphens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0,66 вместо 0,6, предусмотренного в шестом абзаце подпункта 2.17.1.</w:t>
      </w:r>
      <w:r>
        <w:rPr>
          <w:sz w:val="28"/>
          <w:szCs w:val="28"/>
        </w:rPr>
        <w:br/>
        <w:t>пункта 2.17 раздела 2 части I Прейскуранта № 10-01.</w:t>
      </w:r>
    </w:p>
    <w:p w:rsidR="008E2F52" w:rsidRDefault="00BB4699">
      <w:pPr>
        <w:pStyle w:val="ConsPlusNormal"/>
        <w:tabs>
          <w:tab w:val="left" w:pos="851"/>
        </w:tabs>
        <w:suppressAutoHyphens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proofErr w:type="gramStart"/>
      <w:r>
        <w:rPr>
          <w:sz w:val="28"/>
          <w:szCs w:val="28"/>
        </w:rPr>
        <w:t>99  вместо</w:t>
      </w:r>
      <w:proofErr w:type="gramEnd"/>
      <w:r>
        <w:rPr>
          <w:sz w:val="28"/>
          <w:szCs w:val="28"/>
        </w:rPr>
        <w:t xml:space="preserve"> 0,9, предусмотренного в первом, пятом и шестом  абзацах</w:t>
      </w:r>
      <w:r>
        <w:rPr>
          <w:sz w:val="28"/>
          <w:szCs w:val="28"/>
        </w:rPr>
        <w:br/>
        <w:t>подпункта 4.1.пункта 4. примечаний к таблице № 4 приложения 3 к разделу</w:t>
      </w:r>
      <w:r>
        <w:rPr>
          <w:sz w:val="28"/>
          <w:szCs w:val="28"/>
        </w:rPr>
        <w:br/>
        <w:t>2 части I Прейскуранта № 10-01.</w:t>
      </w:r>
    </w:p>
    <w:p w:rsidR="008E2F52" w:rsidRDefault="00BB4699">
      <w:pPr>
        <w:pStyle w:val="ConsPlusNormal"/>
        <w:tabs>
          <w:tab w:val="left" w:pos="993"/>
        </w:tabs>
        <w:suppressAutoHyphens w:val="0"/>
        <w:spacing w:line="360" w:lineRule="auto"/>
        <w:ind w:firstLine="851"/>
        <w:jc w:val="both"/>
      </w:pPr>
      <w:r>
        <w:rPr>
          <w:sz w:val="28"/>
          <w:szCs w:val="28"/>
        </w:rPr>
        <w:t>2.3. Вместо коэффициентов, предусмотренных подпунктом 4.2.1. пункта 4. примечаний к таблице № 4 приложения 3 к разделу 2 части I Прейскуранта</w:t>
      </w:r>
      <w:r>
        <w:rPr>
          <w:sz w:val="28"/>
          <w:szCs w:val="28"/>
        </w:rPr>
        <w:br/>
        <w:t>№ 10-01 д</w:t>
      </w:r>
      <w:r>
        <w:rPr>
          <w:rFonts w:eastAsia="Times New Roman"/>
          <w:sz w:val="28"/>
          <w:szCs w:val="28"/>
        </w:rPr>
        <w:t xml:space="preserve">ля грузов второго тарифного класса применяются: </w:t>
      </w:r>
    </w:p>
    <w:p w:rsidR="008E2F52" w:rsidRDefault="00BB4699">
      <w:pPr>
        <w:pStyle w:val="ae"/>
        <w:spacing w:line="360" w:lineRule="auto"/>
        <w:ind w:left="0" w:firstLine="851"/>
        <w:contextualSpacing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0,99 - при перевозке на расстояние до 2000 км включительно; </w:t>
      </w:r>
    </w:p>
    <w:p w:rsidR="008E2F52" w:rsidRDefault="00BB4699">
      <w:pPr>
        <w:pStyle w:val="ae"/>
        <w:spacing w:line="360" w:lineRule="auto"/>
        <w:ind w:left="0" w:firstLine="851"/>
        <w:contextualSpacing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1,045 - при перевозке на расстояние от 2001 до 3000 км включительно;</w:t>
      </w:r>
    </w:p>
    <w:p w:rsidR="008E2F52" w:rsidRDefault="00BB4699">
      <w:pPr>
        <w:pStyle w:val="ae"/>
        <w:spacing w:line="360" w:lineRule="auto"/>
        <w:ind w:left="0" w:firstLine="851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1,1 - при перевозке на расстояние свыше 3000 км.».</w:t>
      </w:r>
    </w:p>
    <w:p w:rsidR="008E2F52" w:rsidRDefault="00BB4699">
      <w:pPr>
        <w:pStyle w:val="ConsPlusNormal"/>
        <w:tabs>
          <w:tab w:val="left" w:pos="851"/>
        </w:tabs>
        <w:suppressAutoHyphens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Вместо коэффициента 0,86, предусмотренного </w:t>
      </w:r>
      <w:proofErr w:type="gramStart"/>
      <w:r>
        <w:rPr>
          <w:sz w:val="28"/>
          <w:szCs w:val="28"/>
        </w:rPr>
        <w:t>в  первом</w:t>
      </w:r>
      <w:proofErr w:type="gramEnd"/>
      <w:r>
        <w:rPr>
          <w:sz w:val="28"/>
          <w:szCs w:val="28"/>
        </w:rPr>
        <w:t xml:space="preserve"> абзаце</w:t>
      </w:r>
      <w:r>
        <w:rPr>
          <w:sz w:val="28"/>
          <w:szCs w:val="28"/>
        </w:rPr>
        <w:br/>
        <w:t>подпункта 4.3. пункта 4. примечаний к таблице № 4 приложения 3 к разделу 2</w:t>
      </w:r>
      <w:r>
        <w:rPr>
          <w:sz w:val="28"/>
          <w:szCs w:val="28"/>
        </w:rPr>
        <w:br/>
        <w:t xml:space="preserve">части I Прейскуранта № 10-01 применяется коэффициент 0,946. </w:t>
      </w:r>
    </w:p>
    <w:p w:rsidR="008E2F52" w:rsidRDefault="008E2F52">
      <w:pPr>
        <w:rPr>
          <w:b/>
          <w:bCs/>
          <w:color w:val="000000"/>
          <w:kern w:val="0"/>
          <w:sz w:val="28"/>
          <w:szCs w:val="28"/>
        </w:rPr>
      </w:pPr>
    </w:p>
    <w:sectPr w:rsidR="008E2F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96" w:right="567" w:bottom="1701" w:left="1417" w:header="737" w:footer="1363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CBF" w:rsidRDefault="00451CBF">
      <w:r>
        <w:separator/>
      </w:r>
    </w:p>
  </w:endnote>
  <w:endnote w:type="continuationSeparator" w:id="0">
    <w:p w:rsidR="00451CBF" w:rsidRDefault="0045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20" w:rsidRDefault="00CC432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F52" w:rsidRDefault="00BB4699">
    <w:pPr>
      <w:pStyle w:val="aa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16" behindDoc="0" locked="0" layoutInCell="0" allowOverlap="1">
              <wp:simplePos x="0" y="0"/>
              <wp:positionH relativeFrom="column">
                <wp:posOffset>5080</wp:posOffset>
              </wp:positionH>
              <wp:positionV relativeFrom="paragraph">
                <wp:posOffset>-10160</wp:posOffset>
              </wp:positionV>
              <wp:extent cx="1727835" cy="408940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8E2F52" w:rsidRDefault="008E2F52">
                          <w:pPr>
                            <w:pStyle w:val="ab"/>
                          </w:pPr>
                        </w:p>
                      </w:txbxContent>
                    </wps:txbx>
                    <wps:bodyPr lIns="53975" tIns="179705" rIns="179705" bIns="5397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6" type="#_x0000_t202" style="position:absolute;margin-left:.4pt;margin-top:-.8pt;width:136.05pt;height:32.2pt;z-index:16;visibility:visible;mso-wrap-style:square;mso-wrap-distance-left:5.7pt;mso-wrap-distance-top:14.15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" o:allowincell="f" stroked="f">
              <v:textbox inset="4.25pt,14.15pt,14.15pt,4.25pt">
                <w:txbxContent>
                  <w:p w:rsidR="008E2F52" w:rsidRDefault="008E2F52">
                    <w:pPr>
                      <w:pStyle w:val="ab"/>
                    </w:pPr>
                    <w:bookmarkStart w:id="20" w:name="_GoBack"/>
                    <w:bookmarkEnd w:id="20"/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F52" w:rsidRDefault="008E2F52">
    <w:pPr>
      <w:pStyle w:val="aa"/>
    </w:pPr>
  </w:p>
  <w:p w:rsidR="008E2F52" w:rsidRDefault="00BB4699">
    <w:pPr>
      <w:pStyle w:val="aa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2" behindDoc="0" locked="0" layoutInCell="0" allowOverlap="1">
              <wp:simplePos x="0" y="0"/>
              <wp:positionH relativeFrom="column">
                <wp:posOffset>5080</wp:posOffset>
              </wp:positionH>
              <wp:positionV relativeFrom="paragraph">
                <wp:posOffset>138430</wp:posOffset>
              </wp:positionV>
              <wp:extent cx="1727835" cy="408940"/>
              <wp:effectExtent l="0" t="0" r="0" b="0"/>
              <wp:wrapSquare wrapText="bothSides"/>
              <wp:docPr id="3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8E2F52" w:rsidRDefault="008E2F52">
                          <w:pPr>
                            <w:pStyle w:val="ab"/>
                          </w:pPr>
                        </w:p>
                      </w:txbxContent>
                    </wps:txbx>
                    <wps:bodyPr lIns="53975" tIns="179705" rIns="179705" bIns="5397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7" type="#_x0000_t202" style="position:absolute;margin-left:.4pt;margin-top:10.9pt;width:136.05pt;height:32.2pt;z-index:2;visibility:visible;mso-wrap-style:square;mso-wrap-distance-left:5.7pt;mso-wrap-distance-top:14.15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" o:allowincell="f" stroked="f">
              <v:textbox inset="4.25pt,14.15pt,14.15pt,4.25pt">
                <w:txbxContent>
                  <w:p w:rsidR="008E2F52" w:rsidRDefault="008E2F52">
                    <w:pPr>
                      <w:pStyle w:val="ab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CBF" w:rsidRDefault="00451CBF">
      <w:r>
        <w:separator/>
      </w:r>
    </w:p>
  </w:footnote>
  <w:footnote w:type="continuationSeparator" w:id="0">
    <w:p w:rsidR="00451CBF" w:rsidRDefault="00451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20" w:rsidRDefault="00CC432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F52" w:rsidRDefault="00BB4699">
    <w:pPr>
      <w:pStyle w:val="af"/>
      <w:jc w:val="center"/>
    </w:pPr>
    <w:r>
      <w:fldChar w:fldCharType="begin"/>
    </w:r>
    <w:r>
      <w:instrText xml:space="preserve"> PAGE </w:instrText>
    </w:r>
    <w:r>
      <w:fldChar w:fldCharType="separate"/>
    </w:r>
    <w:r w:rsidR="00AF1474">
      <w:rPr>
        <w:noProof/>
      </w:rPr>
      <w:t>8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20" w:rsidRDefault="00CC4320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notation" w:val="О внесении изменений в приказ ФАС России от 10 декабря 2015 г. № 1226/15 &quot;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&quot;Российские железные дороги&quot;, 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, утвержденные приказом ФСТ России от 30 августа 2013 г. № 166-т/1, Прейскурант № 10-01 &quot;Тарифы на перевозки грузов и услуги инфраструктуры, выполняемые российскими железными дорогами&quot; (Тарифное руководство № 1, части 1 и 2)&quot;, утвержденный постановлением ФЭК России от 17 июня 2003 г. № 47-т/5, приказ ФАС России от 26 мая 2022 г. № 408 &quot;О внесении изменений в приказ ФАС России от 10 декабря 2015 г. № 1226/15 и о неприменении отдельных коэффициентов на экспортные перевозки угля каменного, установленных по"/>
    <w:docVar w:name="Name" w:val="О внесении изменений в приказ ФАС России от 10 декабря 2015 г. № 1226/15 &quot;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&quot;Российские железные дороги&quot;, 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, утвержденные приказом ФСТ России от 30 августа 2013 г. № 166-т/1, Прейскурант № 10-01 &quot;Тарифы на перевозки грузов и услуги инфраструктуры, выполняемые российскими железными дорогами&quot; (Тарифное руководство № 1, части 1 и 2)&quot;, утвержденный постановлением ФЭК России от 17 июня 2003 г. № 47-т/5, приказ ФАС России от 26 мая 2022 г. № 408 &quot;О внесении изменений в приказ ФАС России от 10 декабря 2015 г. № 1226/15 и о неприменении отдельных коэффициентов на экспортные перевозки угля каменного, установленных по"/>
    <w:docVar w:name="PredsedatelDolj" w:val="Руководитель"/>
    <w:docVar w:name="PredsedatelIOF" w:val="М.А. Шаскольский"/>
    <w:docVar w:name="ProjectNumber" w:val="2024-147574"/>
  </w:docVars>
  <w:rsids>
    <w:rsidRoot w:val="008E2F52"/>
    <w:rsid w:val="00451CBF"/>
    <w:rsid w:val="00792F36"/>
    <w:rsid w:val="008E2F52"/>
    <w:rsid w:val="00AF1474"/>
    <w:rsid w:val="00BB4699"/>
    <w:rsid w:val="00CC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FDD673-6BD7-4726-B5CC-00B2B935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врезки"/>
    <w:basedOn w:val="a5"/>
    <w:qFormat/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</w:pPr>
    <w:rPr>
      <w:rFonts w:eastAsia="Cambria Math" w:cs="Times New Roman"/>
      <w:lang w:eastAsia="ru-RU" w:bidi="ar-SA"/>
    </w:rPr>
  </w:style>
  <w:style w:type="paragraph" w:styleId="ad">
    <w:name w:val="Normal (Web)"/>
    <w:basedOn w:val="a"/>
    <w:qFormat/>
    <w:pPr>
      <w:suppressAutoHyphens w:val="0"/>
      <w:spacing w:before="280" w:after="142" w:line="276" w:lineRule="auto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Cambria Math" w:hAnsi="Arial" w:cs="Arial"/>
      <w:b/>
      <w:bCs/>
      <w:lang w:eastAsia="ru-RU" w:bidi="ar-SA"/>
    </w:rPr>
  </w:style>
  <w:style w:type="paragraph" w:styleId="ae">
    <w:name w:val="List Paragraph"/>
    <w:basedOn w:val="a"/>
    <w:qFormat/>
    <w:pPr>
      <w:ind w:left="720"/>
      <w:contextualSpacing/>
    </w:pPr>
    <w:rPr>
      <w:rFonts w:cs="Mangal"/>
      <w:szCs w:val="21"/>
    </w:rPr>
  </w:style>
  <w:style w:type="paragraph" w:styleId="af">
    <w:name w:val="head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f0">
    <w:name w:val="Верхний колонтитул слева"/>
    <w:basedOn w:val="af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4216&amp;dst=1003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2608</Words>
  <Characters>14870</Characters>
  <Application>Microsoft Office Word</Application>
  <DocSecurity>0</DocSecurity>
  <Lines>123</Lines>
  <Paragraphs>34</Paragraphs>
  <ScaleCrop>false</ScaleCrop>
  <Company/>
  <LinksUpToDate>false</LinksUpToDate>
  <CharactersWithSpaces>17444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Владимировна</dc:creator>
  <dc:description/>
  <cp:lastModifiedBy>Меньшиков Евгений Геннадьевич</cp:lastModifiedBy>
  <cp:revision>4</cp:revision>
  <cp:lastPrinted>2024-11-08T18:40:00Z</cp:lastPrinted>
  <dcterms:created xsi:type="dcterms:W3CDTF">2024-11-08T16:02:00Z</dcterms:created>
  <dcterms:modified xsi:type="dcterms:W3CDTF">2024-11-08T16:10:00Z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ContentHash">
    <vt:lpwstr>V1b1sGADysxiOt3eDfRf3Q==</vt:lpwstr>
  </property>
  <property fmtid="{D5CDD505-2E9C-101B-9397-08002B2CF9AE}" pid="3" name="PreviousContentHash">
    <vt:lpwstr>ZBJvubyKFDTHbKzdZZa1tA==</vt:lpwstr>
  </property>
</Properties>
</file>